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20765" w14:textId="77777777" w:rsidR="00110E5D" w:rsidRPr="00086B79" w:rsidRDefault="00110E5D" w:rsidP="00110E5D">
      <w:pPr>
        <w:shd w:val="clear" w:color="auto" w:fill="FFFFFF"/>
        <w:spacing w:before="2"/>
        <w:ind w:left="5529"/>
        <w:jc w:val="both"/>
        <w:rPr>
          <w:rFonts w:ascii="Times New Roman" w:hAnsi="Times New Roman"/>
          <w:bCs/>
          <w:color w:val="000000"/>
          <w:spacing w:val="2"/>
          <w:sz w:val="24"/>
        </w:rPr>
      </w:pPr>
      <w:r w:rsidRPr="00086B79">
        <w:rPr>
          <w:rFonts w:ascii="Times New Roman" w:hAnsi="Times New Roman"/>
          <w:bCs/>
          <w:color w:val="000000"/>
          <w:spacing w:val="2"/>
          <w:sz w:val="24"/>
          <w:lang w:val="en-GB"/>
        </w:rPr>
        <w:t>Annex 2 to</w:t>
      </w:r>
    </w:p>
    <w:p w14:paraId="603280C9" w14:textId="54057DBD" w:rsidR="00110E5D" w:rsidRPr="00086B79" w:rsidRDefault="00110E5D" w:rsidP="09653E3B">
      <w:pPr>
        <w:shd w:val="clear" w:color="auto" w:fill="FFFFFF" w:themeFill="background1"/>
        <w:spacing w:before="2"/>
        <w:ind w:left="5529"/>
        <w:jc w:val="both"/>
        <w:rPr>
          <w:rFonts w:ascii="Times New Roman" w:hAnsi="Times New Roman"/>
          <w:color w:val="000000"/>
          <w:spacing w:val="2"/>
          <w:sz w:val="24"/>
        </w:rPr>
      </w:pPr>
      <w:r w:rsidRPr="09653E3B">
        <w:rPr>
          <w:rFonts w:ascii="Times New Roman" w:hAnsi="Times New Roman"/>
          <w:color w:val="000000"/>
          <w:spacing w:val="2"/>
          <w:sz w:val="24"/>
          <w:lang w:val="en-GB"/>
        </w:rPr>
        <w:t xml:space="preserve">Order No. </w:t>
      </w:r>
      <w:r w:rsidR="00EE6CC1">
        <w:rPr>
          <w:rFonts w:ascii="Times New Roman" w:hAnsi="Times New Roman"/>
          <w:color w:val="000000"/>
          <w:spacing w:val="2"/>
          <w:sz w:val="24"/>
          <w:lang w:val="en-GB"/>
        </w:rPr>
        <w:t>65</w:t>
      </w:r>
    </w:p>
    <w:p w14:paraId="0C8389B9" w14:textId="6888431D" w:rsidR="00110E5D" w:rsidRPr="00086B79" w:rsidRDefault="2A162292" w:rsidP="09653E3B">
      <w:pPr>
        <w:shd w:val="clear" w:color="auto" w:fill="FFFFFF" w:themeFill="background1"/>
        <w:spacing w:before="2"/>
        <w:ind w:left="5529"/>
        <w:jc w:val="both"/>
        <w:rPr>
          <w:rFonts w:ascii="Times New Roman" w:hAnsi="Times New Roman"/>
          <w:color w:val="000000"/>
          <w:spacing w:val="2"/>
          <w:sz w:val="24"/>
        </w:rPr>
      </w:pPr>
      <w:r w:rsidRPr="09653E3B">
        <w:rPr>
          <w:rFonts w:ascii="Times New Roman" w:hAnsi="Times New Roman"/>
          <w:color w:val="000000"/>
          <w:spacing w:val="2"/>
          <w:sz w:val="24"/>
          <w:lang w:val="en-GB"/>
        </w:rPr>
        <w:t xml:space="preserve">24 </w:t>
      </w:r>
      <w:r w:rsidR="00D0034E" w:rsidRPr="09653E3B">
        <w:rPr>
          <w:rFonts w:ascii="Times New Roman" w:hAnsi="Times New Roman"/>
          <w:color w:val="000000"/>
          <w:spacing w:val="2"/>
          <w:sz w:val="24"/>
          <w:lang w:val="en-GB"/>
        </w:rPr>
        <w:t xml:space="preserve">of  </w:t>
      </w:r>
      <w:r w:rsidR="0070322E" w:rsidRPr="09653E3B">
        <w:rPr>
          <w:rFonts w:ascii="Times New Roman" w:hAnsi="Times New Roman"/>
          <w:color w:val="000000"/>
          <w:spacing w:val="2"/>
          <w:sz w:val="24"/>
          <w:lang w:val="en-GB"/>
        </w:rPr>
        <w:t>February</w:t>
      </w:r>
      <w:r w:rsidR="00D0034E" w:rsidRPr="09653E3B">
        <w:rPr>
          <w:rFonts w:ascii="Times New Roman" w:hAnsi="Times New Roman"/>
          <w:color w:val="000000"/>
          <w:spacing w:val="2"/>
          <w:sz w:val="24"/>
          <w:lang w:val="en-GB"/>
        </w:rPr>
        <w:t xml:space="preserve"> 202</w:t>
      </w:r>
      <w:r w:rsidR="008B7CC8">
        <w:rPr>
          <w:rFonts w:ascii="Times New Roman" w:hAnsi="Times New Roman"/>
          <w:color w:val="000000"/>
          <w:spacing w:val="2"/>
          <w:sz w:val="24"/>
          <w:lang w:val="en-GB"/>
        </w:rPr>
        <w:t>6</w:t>
      </w:r>
    </w:p>
    <w:p w14:paraId="1D4FEF03" w14:textId="175686F5" w:rsidR="002C1F75" w:rsidRPr="005724B1" w:rsidRDefault="00373F5F" w:rsidP="005724B1">
      <w:pPr>
        <w:shd w:val="clear" w:color="auto" w:fill="FFFFFF"/>
        <w:spacing w:before="2"/>
        <w:ind w:left="5529"/>
        <w:jc w:val="both"/>
        <w:rPr>
          <w:rFonts w:ascii="Times New Roman" w:hAnsi="Times New Roman"/>
          <w:bCs/>
          <w:color w:val="000000"/>
          <w:spacing w:val="2"/>
          <w:sz w:val="24"/>
        </w:rPr>
      </w:pPr>
      <w:r>
        <w:rPr>
          <w:rFonts w:ascii="Times New Roman" w:hAnsi="Times New Roman"/>
          <w:bCs/>
          <w:color w:val="000000"/>
          <w:spacing w:val="2"/>
          <w:sz w:val="24"/>
          <w:lang w:val="en-GB"/>
        </w:rPr>
        <w:t>of Vytautas Magnus University Rector</w:t>
      </w:r>
    </w:p>
    <w:p w14:paraId="1E90F586" w14:textId="77777777" w:rsidR="009629D8" w:rsidRPr="001F4B74" w:rsidRDefault="009629D8" w:rsidP="00AB5558">
      <w:pPr>
        <w:jc w:val="center"/>
        <w:rPr>
          <w:rFonts w:ascii="Times New Roman" w:hAnsi="Times New Roman"/>
          <w:sz w:val="24"/>
        </w:rPr>
      </w:pPr>
    </w:p>
    <w:p w14:paraId="233D36A1" w14:textId="54901D0E" w:rsidR="008D7721" w:rsidRDefault="00DF6969" w:rsidP="00DF6969">
      <w:pPr>
        <w:jc w:val="center"/>
        <w:rPr>
          <w:rFonts w:ascii="Times New Roman" w:hAnsi="Times New Roman"/>
          <w:sz w:val="24"/>
        </w:rPr>
      </w:pPr>
      <w:r w:rsidRPr="00DF6969">
        <w:rPr>
          <w:rFonts w:ascii="Times New Roman" w:hAnsi="Times New Roman"/>
          <w:b/>
          <w:sz w:val="24"/>
        </w:rPr>
        <w:t>SCHEDULE FOR ORGANISING THE 202</w:t>
      </w:r>
      <w:r>
        <w:rPr>
          <w:rFonts w:ascii="Times New Roman" w:hAnsi="Times New Roman"/>
          <w:b/>
          <w:sz w:val="24"/>
        </w:rPr>
        <w:t>6</w:t>
      </w:r>
      <w:r w:rsidRPr="00DF6969">
        <w:rPr>
          <w:rFonts w:ascii="Times New Roman" w:hAnsi="Times New Roman"/>
          <w:b/>
          <w:sz w:val="24"/>
        </w:rPr>
        <w:t xml:space="preserve"> OPEN COMPETITION FOR TEACHING AND RESEARCH STAFF POSITIONS</w:t>
      </w:r>
    </w:p>
    <w:p w14:paraId="7E65787B" w14:textId="77777777" w:rsidR="009629D8" w:rsidRPr="001F4B74" w:rsidRDefault="009629D8" w:rsidP="00AB5558">
      <w:pPr>
        <w:jc w:val="both"/>
        <w:rPr>
          <w:rFonts w:ascii="Times New Roman" w:hAnsi="Times New Roman"/>
          <w:sz w:val="24"/>
        </w:rPr>
      </w:pPr>
    </w:p>
    <w:tbl>
      <w:tblPr>
        <w:tblW w:w="9996" w:type="dxa"/>
        <w:tblLook w:val="04A0" w:firstRow="1" w:lastRow="0" w:firstColumn="1" w:lastColumn="0" w:noHBand="0" w:noVBand="1"/>
      </w:tblPr>
      <w:tblGrid>
        <w:gridCol w:w="3794"/>
        <w:gridCol w:w="6202"/>
      </w:tblGrid>
      <w:tr w:rsidR="007B4628" w14:paraId="33505558" w14:textId="77777777" w:rsidTr="00673B27">
        <w:tc>
          <w:tcPr>
            <w:tcW w:w="3794" w:type="dxa"/>
          </w:tcPr>
          <w:p w14:paraId="15CBF727" w14:textId="045018A1" w:rsidR="001F4B74" w:rsidRPr="00065816" w:rsidRDefault="0056113C" w:rsidP="00A24E63">
            <w:pPr>
              <w:jc w:val="both"/>
              <w:rPr>
                <w:rFonts w:ascii="Times New Roman" w:hAnsi="Times New Roman"/>
                <w:sz w:val="24"/>
              </w:rPr>
            </w:pPr>
            <w:r>
              <w:rPr>
                <w:rFonts w:ascii="Times New Roman" w:hAnsi="Times New Roman"/>
                <w:sz w:val="24"/>
                <w:lang w:val="en-GB"/>
              </w:rPr>
              <w:t xml:space="preserve">By </w:t>
            </w:r>
            <w:r w:rsidR="002560AB">
              <w:rPr>
                <w:rFonts w:ascii="Times New Roman" w:hAnsi="Times New Roman"/>
                <w:sz w:val="24"/>
                <w:lang w:val="en-GB"/>
              </w:rPr>
              <w:t>2</w:t>
            </w:r>
            <w:r w:rsidR="00EE6CC1">
              <w:rPr>
                <w:rFonts w:ascii="Times New Roman" w:hAnsi="Times New Roman"/>
                <w:sz w:val="24"/>
                <w:lang w:val="en-GB"/>
              </w:rPr>
              <w:t>4</w:t>
            </w:r>
            <w:r w:rsidR="0070322E">
              <w:rPr>
                <w:rFonts w:ascii="Times New Roman" w:hAnsi="Times New Roman"/>
                <w:sz w:val="24"/>
                <w:lang w:val="en-GB"/>
              </w:rPr>
              <w:t xml:space="preserve"> March</w:t>
            </w:r>
            <w:r>
              <w:rPr>
                <w:rFonts w:ascii="Times New Roman" w:hAnsi="Times New Roman"/>
                <w:sz w:val="24"/>
                <w:lang w:val="en-GB"/>
              </w:rPr>
              <w:t xml:space="preserve"> 202</w:t>
            </w:r>
            <w:r w:rsidR="00EE6CC1">
              <w:rPr>
                <w:rFonts w:ascii="Times New Roman" w:hAnsi="Times New Roman"/>
                <w:sz w:val="24"/>
                <w:lang w:val="en-GB"/>
              </w:rPr>
              <w:t>6</w:t>
            </w:r>
          </w:p>
        </w:tc>
        <w:tc>
          <w:tcPr>
            <w:tcW w:w="6202" w:type="dxa"/>
          </w:tcPr>
          <w:p w14:paraId="4CD55F5F" w14:textId="77777777" w:rsidR="001F4B74" w:rsidRPr="00065816" w:rsidRDefault="001F4B74" w:rsidP="00065816">
            <w:pPr>
              <w:jc w:val="both"/>
              <w:rPr>
                <w:rFonts w:ascii="Times New Roman" w:hAnsi="Times New Roman"/>
                <w:sz w:val="24"/>
              </w:rPr>
            </w:pPr>
            <w:r w:rsidRPr="00065816">
              <w:rPr>
                <w:rFonts w:ascii="Times New Roman" w:hAnsi="Times New Roman"/>
                <w:sz w:val="24"/>
                <w:lang w:val="en-GB"/>
              </w:rPr>
              <w:t>Receipt of documents</w:t>
            </w:r>
          </w:p>
          <w:p w14:paraId="30B88EF0" w14:textId="77777777" w:rsidR="009629D8" w:rsidRPr="00065816" w:rsidRDefault="009629D8" w:rsidP="00065816">
            <w:pPr>
              <w:jc w:val="both"/>
              <w:rPr>
                <w:rFonts w:ascii="Times New Roman" w:hAnsi="Times New Roman"/>
                <w:sz w:val="24"/>
              </w:rPr>
            </w:pPr>
          </w:p>
        </w:tc>
      </w:tr>
      <w:tr w:rsidR="007B4628" w14:paraId="4E85B154" w14:textId="77777777" w:rsidTr="00673B27">
        <w:tc>
          <w:tcPr>
            <w:tcW w:w="3794" w:type="dxa"/>
          </w:tcPr>
          <w:p w14:paraId="2BE6E7BD" w14:textId="5C8D883F" w:rsidR="001F4B74" w:rsidRPr="009E7A88" w:rsidRDefault="004D41C6" w:rsidP="00D0034E">
            <w:pPr>
              <w:jc w:val="both"/>
              <w:rPr>
                <w:rFonts w:ascii="Times New Roman" w:hAnsi="Times New Roman"/>
                <w:sz w:val="24"/>
              </w:rPr>
            </w:pPr>
            <w:r>
              <w:rPr>
                <w:rFonts w:ascii="Times New Roman" w:hAnsi="Times New Roman"/>
                <w:sz w:val="24"/>
                <w:lang w:val="en-GB"/>
              </w:rPr>
              <w:t>2</w:t>
            </w:r>
            <w:r w:rsidR="00EE6CC1">
              <w:rPr>
                <w:rFonts w:ascii="Times New Roman" w:hAnsi="Times New Roman"/>
                <w:sz w:val="24"/>
                <w:lang w:val="en-GB"/>
              </w:rPr>
              <w:t>5</w:t>
            </w:r>
            <w:r>
              <w:rPr>
                <w:rFonts w:ascii="Times New Roman" w:hAnsi="Times New Roman"/>
                <w:sz w:val="24"/>
                <w:lang w:val="en-GB"/>
              </w:rPr>
              <w:t xml:space="preserve"> March </w:t>
            </w:r>
            <w:r w:rsidR="0092550D" w:rsidRPr="009E7A88">
              <w:rPr>
                <w:rFonts w:ascii="Times New Roman" w:hAnsi="Times New Roman"/>
                <w:sz w:val="24"/>
                <w:lang w:val="en-GB"/>
              </w:rPr>
              <w:t>–</w:t>
            </w:r>
            <w:r>
              <w:rPr>
                <w:rFonts w:ascii="Times New Roman" w:hAnsi="Times New Roman"/>
                <w:sz w:val="24"/>
                <w:lang w:val="en-GB"/>
              </w:rPr>
              <w:t xml:space="preserve"> </w:t>
            </w:r>
            <w:r w:rsidR="0092550D" w:rsidRPr="009E7A88">
              <w:rPr>
                <w:rFonts w:ascii="Times New Roman" w:hAnsi="Times New Roman"/>
                <w:sz w:val="24"/>
                <w:lang w:val="en-GB"/>
              </w:rPr>
              <w:t>1</w:t>
            </w:r>
            <w:r w:rsidR="00EE6CC1">
              <w:rPr>
                <w:rFonts w:ascii="Times New Roman" w:hAnsi="Times New Roman"/>
                <w:sz w:val="24"/>
                <w:lang w:val="en-GB"/>
              </w:rPr>
              <w:t>3</w:t>
            </w:r>
            <w:r w:rsidR="0092550D" w:rsidRPr="009E7A88">
              <w:rPr>
                <w:rFonts w:ascii="Times New Roman" w:hAnsi="Times New Roman"/>
                <w:sz w:val="24"/>
                <w:lang w:val="en-GB"/>
              </w:rPr>
              <w:t xml:space="preserve"> April 202</w:t>
            </w:r>
            <w:r w:rsidR="00EE6CC1">
              <w:rPr>
                <w:rFonts w:ascii="Times New Roman" w:hAnsi="Times New Roman"/>
                <w:sz w:val="24"/>
                <w:lang w:val="en-GB"/>
              </w:rPr>
              <w:t>6</w:t>
            </w:r>
          </w:p>
        </w:tc>
        <w:tc>
          <w:tcPr>
            <w:tcW w:w="6202" w:type="dxa"/>
          </w:tcPr>
          <w:p w14:paraId="5454FE2C" w14:textId="77777777" w:rsidR="001F4B74" w:rsidRPr="009E7A88" w:rsidRDefault="001F4B74" w:rsidP="00065816">
            <w:pPr>
              <w:jc w:val="both"/>
              <w:rPr>
                <w:rFonts w:ascii="Times New Roman" w:hAnsi="Times New Roman"/>
                <w:sz w:val="24"/>
              </w:rPr>
            </w:pPr>
            <w:r w:rsidRPr="009E7A88">
              <w:rPr>
                <w:rFonts w:ascii="Times New Roman" w:hAnsi="Times New Roman"/>
                <w:sz w:val="24"/>
                <w:lang w:val="en-GB"/>
              </w:rPr>
              <w:t xml:space="preserve">Meeting of the Admission Commission. </w:t>
            </w:r>
          </w:p>
          <w:p w14:paraId="5BA7C6E2" w14:textId="77777777" w:rsidR="009629D8" w:rsidRPr="009E7A88" w:rsidRDefault="009629D8" w:rsidP="00065816">
            <w:pPr>
              <w:jc w:val="both"/>
              <w:rPr>
                <w:rFonts w:ascii="Times New Roman" w:hAnsi="Times New Roman"/>
                <w:sz w:val="24"/>
              </w:rPr>
            </w:pPr>
          </w:p>
        </w:tc>
      </w:tr>
      <w:tr w:rsidR="007B4628" w14:paraId="3F577F69" w14:textId="77777777" w:rsidTr="00673B27">
        <w:tc>
          <w:tcPr>
            <w:tcW w:w="3794" w:type="dxa"/>
          </w:tcPr>
          <w:p w14:paraId="79F0CC90" w14:textId="5FDE7DE0" w:rsidR="001F4B74" w:rsidRPr="00065816" w:rsidRDefault="0092550D" w:rsidP="00C92725">
            <w:pPr>
              <w:jc w:val="both"/>
              <w:rPr>
                <w:rFonts w:ascii="Times New Roman" w:hAnsi="Times New Roman"/>
                <w:sz w:val="24"/>
              </w:rPr>
            </w:pPr>
            <w:r>
              <w:rPr>
                <w:rFonts w:ascii="Times New Roman" w:hAnsi="Times New Roman"/>
                <w:sz w:val="24"/>
                <w:lang w:val="en-GB"/>
              </w:rPr>
              <w:t>1</w:t>
            </w:r>
            <w:r w:rsidR="00EE6CC1">
              <w:rPr>
                <w:rFonts w:ascii="Times New Roman" w:hAnsi="Times New Roman"/>
                <w:sz w:val="24"/>
                <w:lang w:val="en-GB"/>
              </w:rPr>
              <w:t>5</w:t>
            </w:r>
            <w:r>
              <w:rPr>
                <w:rFonts w:ascii="Times New Roman" w:hAnsi="Times New Roman"/>
                <w:sz w:val="24"/>
                <w:lang w:val="en-GB"/>
              </w:rPr>
              <w:t xml:space="preserve"> April 202</w:t>
            </w:r>
            <w:r w:rsidR="00EE6CC1">
              <w:rPr>
                <w:rFonts w:ascii="Times New Roman" w:hAnsi="Times New Roman"/>
                <w:sz w:val="24"/>
                <w:lang w:val="en-GB"/>
              </w:rPr>
              <w:t>6</w:t>
            </w:r>
          </w:p>
        </w:tc>
        <w:tc>
          <w:tcPr>
            <w:tcW w:w="6202" w:type="dxa"/>
          </w:tcPr>
          <w:p w14:paraId="25E4A37B" w14:textId="77777777" w:rsidR="001F4B74" w:rsidRPr="00065816" w:rsidRDefault="00B054C4" w:rsidP="00583E04">
            <w:pPr>
              <w:tabs>
                <w:tab w:val="left" w:pos="0"/>
              </w:tabs>
              <w:jc w:val="both"/>
              <w:rPr>
                <w:rFonts w:ascii="Times New Roman" w:hAnsi="Times New Roman"/>
                <w:sz w:val="24"/>
              </w:rPr>
            </w:pPr>
            <w:r>
              <w:rPr>
                <w:rFonts w:ascii="Times New Roman" w:hAnsi="Times New Roman"/>
                <w:sz w:val="24"/>
                <w:lang w:val="en-GB"/>
              </w:rPr>
              <w:t>Electronic submission of information to candidates who, by the decision of the Admission Commission, do not meet the minimum qualification requirements and are not eligible to apply.</w:t>
            </w:r>
          </w:p>
          <w:p w14:paraId="4F606034" w14:textId="77777777" w:rsidR="009629D8" w:rsidRPr="00065816" w:rsidRDefault="009629D8" w:rsidP="00065816">
            <w:pPr>
              <w:tabs>
                <w:tab w:val="left" w:pos="0"/>
              </w:tabs>
              <w:jc w:val="both"/>
              <w:rPr>
                <w:rFonts w:ascii="Times New Roman" w:hAnsi="Times New Roman"/>
                <w:sz w:val="24"/>
              </w:rPr>
            </w:pPr>
          </w:p>
        </w:tc>
      </w:tr>
      <w:tr w:rsidR="007B4628" w14:paraId="33732D2B" w14:textId="77777777" w:rsidTr="00673B27">
        <w:tc>
          <w:tcPr>
            <w:tcW w:w="3794" w:type="dxa"/>
          </w:tcPr>
          <w:p w14:paraId="1ABFB4CA" w14:textId="6F404F98" w:rsidR="001F4B74" w:rsidRPr="00065816" w:rsidRDefault="0070322E" w:rsidP="00D0034E">
            <w:pPr>
              <w:jc w:val="both"/>
              <w:rPr>
                <w:rFonts w:ascii="Times New Roman" w:hAnsi="Times New Roman"/>
                <w:sz w:val="24"/>
              </w:rPr>
            </w:pPr>
            <w:r>
              <w:rPr>
                <w:rFonts w:ascii="Times New Roman" w:hAnsi="Times New Roman"/>
                <w:sz w:val="24"/>
                <w:lang w:val="en-GB"/>
              </w:rPr>
              <w:t>1</w:t>
            </w:r>
            <w:r w:rsidR="00EF3E11">
              <w:rPr>
                <w:rFonts w:ascii="Times New Roman" w:hAnsi="Times New Roman"/>
                <w:sz w:val="24"/>
                <w:lang w:val="en-GB"/>
              </w:rPr>
              <w:t>6</w:t>
            </w:r>
            <w:r>
              <w:rPr>
                <w:rFonts w:ascii="Times New Roman" w:hAnsi="Times New Roman"/>
                <w:sz w:val="24"/>
                <w:lang w:val="en-GB"/>
              </w:rPr>
              <w:t xml:space="preserve"> – </w:t>
            </w:r>
            <w:r w:rsidR="00EF3E11">
              <w:rPr>
                <w:rFonts w:ascii="Times New Roman" w:hAnsi="Times New Roman"/>
                <w:sz w:val="24"/>
                <w:lang w:val="en-GB"/>
              </w:rPr>
              <w:t>20</w:t>
            </w:r>
            <w:r w:rsidR="0092550D">
              <w:rPr>
                <w:rFonts w:ascii="Times New Roman" w:hAnsi="Times New Roman"/>
                <w:sz w:val="24"/>
                <w:lang w:val="en-GB"/>
              </w:rPr>
              <w:t xml:space="preserve"> April 20</w:t>
            </w:r>
            <w:r w:rsidR="00EE6CC1">
              <w:rPr>
                <w:rFonts w:ascii="Times New Roman" w:hAnsi="Times New Roman"/>
                <w:sz w:val="24"/>
                <w:lang w:val="en-GB"/>
              </w:rPr>
              <w:t>26</w:t>
            </w:r>
          </w:p>
        </w:tc>
        <w:tc>
          <w:tcPr>
            <w:tcW w:w="6202" w:type="dxa"/>
          </w:tcPr>
          <w:p w14:paraId="47877476" w14:textId="77777777" w:rsidR="001F4B74" w:rsidRPr="00065816" w:rsidRDefault="001F4B74" w:rsidP="00065816">
            <w:pPr>
              <w:jc w:val="both"/>
              <w:rPr>
                <w:rFonts w:ascii="Times New Roman" w:hAnsi="Times New Roman"/>
                <w:sz w:val="24"/>
              </w:rPr>
            </w:pPr>
            <w:r w:rsidRPr="00065816">
              <w:rPr>
                <w:rFonts w:ascii="Times New Roman" w:hAnsi="Times New Roman"/>
                <w:sz w:val="24"/>
                <w:lang w:val="en-GB"/>
              </w:rPr>
              <w:t>Submission of appeals against the decisions of the Admission Commission to the Rector.</w:t>
            </w:r>
          </w:p>
          <w:p w14:paraId="328BACDB" w14:textId="77777777" w:rsidR="009629D8" w:rsidRPr="00065816" w:rsidRDefault="009629D8" w:rsidP="00065816">
            <w:pPr>
              <w:jc w:val="both"/>
              <w:rPr>
                <w:rFonts w:ascii="Times New Roman" w:hAnsi="Times New Roman"/>
                <w:sz w:val="24"/>
              </w:rPr>
            </w:pPr>
          </w:p>
        </w:tc>
      </w:tr>
      <w:tr w:rsidR="007B4628" w14:paraId="24524A63" w14:textId="77777777" w:rsidTr="00673B27">
        <w:tc>
          <w:tcPr>
            <w:tcW w:w="3794" w:type="dxa"/>
          </w:tcPr>
          <w:p w14:paraId="64989BC4" w14:textId="4ADB93A0" w:rsidR="001F4B74" w:rsidRPr="00065816" w:rsidRDefault="00EE6CC1" w:rsidP="00D0034E">
            <w:pPr>
              <w:jc w:val="both"/>
              <w:rPr>
                <w:rFonts w:ascii="Times New Roman" w:hAnsi="Times New Roman"/>
                <w:sz w:val="24"/>
              </w:rPr>
            </w:pPr>
            <w:r>
              <w:rPr>
                <w:rFonts w:ascii="Times New Roman" w:hAnsi="Times New Roman"/>
                <w:sz w:val="24"/>
                <w:lang w:val="en-GB"/>
              </w:rPr>
              <w:t>2</w:t>
            </w:r>
            <w:r w:rsidR="00EF3E11">
              <w:rPr>
                <w:rFonts w:ascii="Times New Roman" w:hAnsi="Times New Roman"/>
                <w:sz w:val="24"/>
                <w:lang w:val="en-GB"/>
              </w:rPr>
              <w:t>1</w:t>
            </w:r>
            <w:r w:rsidR="0070322E">
              <w:rPr>
                <w:rFonts w:ascii="Times New Roman" w:hAnsi="Times New Roman"/>
                <w:sz w:val="24"/>
                <w:lang w:val="en-GB"/>
              </w:rPr>
              <w:t xml:space="preserve"> </w:t>
            </w:r>
            <w:r>
              <w:rPr>
                <w:rFonts w:ascii="Times New Roman" w:hAnsi="Times New Roman"/>
                <w:sz w:val="24"/>
                <w:lang w:val="en-GB"/>
              </w:rPr>
              <w:t>–</w:t>
            </w:r>
            <w:r w:rsidR="0070322E">
              <w:rPr>
                <w:rFonts w:ascii="Times New Roman" w:hAnsi="Times New Roman"/>
                <w:sz w:val="24"/>
                <w:lang w:val="en-GB"/>
              </w:rPr>
              <w:t xml:space="preserve"> </w:t>
            </w:r>
            <w:r w:rsidR="004D41C6">
              <w:rPr>
                <w:rFonts w:ascii="Times New Roman" w:hAnsi="Times New Roman"/>
                <w:sz w:val="24"/>
                <w:lang w:val="en-GB"/>
              </w:rPr>
              <w:t>2</w:t>
            </w:r>
            <w:r w:rsidR="00EF3E11">
              <w:rPr>
                <w:rFonts w:ascii="Times New Roman" w:hAnsi="Times New Roman"/>
                <w:sz w:val="24"/>
                <w:lang w:val="en-GB"/>
              </w:rPr>
              <w:t>7</w:t>
            </w:r>
            <w:r w:rsidR="0092550D">
              <w:rPr>
                <w:rFonts w:ascii="Times New Roman" w:hAnsi="Times New Roman"/>
                <w:sz w:val="24"/>
                <w:lang w:val="en-GB"/>
              </w:rPr>
              <w:t xml:space="preserve"> April 202</w:t>
            </w:r>
            <w:r>
              <w:rPr>
                <w:rFonts w:ascii="Times New Roman" w:hAnsi="Times New Roman"/>
                <w:sz w:val="24"/>
                <w:lang w:val="en-GB"/>
              </w:rPr>
              <w:t>6</w:t>
            </w:r>
          </w:p>
        </w:tc>
        <w:tc>
          <w:tcPr>
            <w:tcW w:w="6202" w:type="dxa"/>
          </w:tcPr>
          <w:p w14:paraId="4D9CA38A" w14:textId="77777777" w:rsidR="001F4B74" w:rsidRPr="00065816" w:rsidRDefault="009629D8" w:rsidP="00065816">
            <w:pPr>
              <w:jc w:val="both"/>
              <w:rPr>
                <w:rFonts w:ascii="Times New Roman" w:hAnsi="Times New Roman"/>
                <w:sz w:val="24"/>
              </w:rPr>
            </w:pPr>
            <w:r w:rsidRPr="00065816">
              <w:rPr>
                <w:rFonts w:ascii="Times New Roman" w:hAnsi="Times New Roman"/>
                <w:sz w:val="24"/>
                <w:lang w:val="en-GB"/>
              </w:rPr>
              <w:t>Consideration of appeals.</w:t>
            </w:r>
          </w:p>
          <w:p w14:paraId="0D3AD035" w14:textId="77777777" w:rsidR="009629D8" w:rsidRPr="00065816" w:rsidRDefault="009629D8" w:rsidP="00065816">
            <w:pPr>
              <w:jc w:val="both"/>
              <w:rPr>
                <w:rFonts w:ascii="Times New Roman" w:hAnsi="Times New Roman"/>
                <w:sz w:val="24"/>
              </w:rPr>
            </w:pPr>
          </w:p>
        </w:tc>
      </w:tr>
      <w:tr w:rsidR="007B4628" w14:paraId="531BBA01" w14:textId="77777777" w:rsidTr="00673B27">
        <w:trPr>
          <w:trHeight w:val="1595"/>
        </w:trPr>
        <w:tc>
          <w:tcPr>
            <w:tcW w:w="3794" w:type="dxa"/>
          </w:tcPr>
          <w:p w14:paraId="03FC763C" w14:textId="4F6963ED" w:rsidR="001F4B74" w:rsidRPr="00065816" w:rsidRDefault="00EF3E11" w:rsidP="00D0034E">
            <w:pPr>
              <w:jc w:val="both"/>
              <w:rPr>
                <w:rFonts w:ascii="Times New Roman" w:hAnsi="Times New Roman"/>
                <w:sz w:val="24"/>
              </w:rPr>
            </w:pPr>
            <w:r>
              <w:rPr>
                <w:rFonts w:ascii="Times New Roman" w:hAnsi="Times New Roman"/>
                <w:sz w:val="24"/>
                <w:lang w:val="en-GB"/>
              </w:rPr>
              <w:t>2</w:t>
            </w:r>
            <w:r>
              <w:rPr>
                <w:rFonts w:ascii="Times New Roman" w:hAnsi="Times New Roman"/>
                <w:sz w:val="24"/>
                <w:lang w:val="en-GB"/>
              </w:rPr>
              <w:t>8</w:t>
            </w:r>
            <w:r>
              <w:rPr>
                <w:rFonts w:ascii="Times New Roman" w:hAnsi="Times New Roman"/>
                <w:sz w:val="24"/>
                <w:lang w:val="en-GB"/>
              </w:rPr>
              <w:t xml:space="preserve"> April – 4 May 2026</w:t>
            </w:r>
          </w:p>
        </w:tc>
        <w:tc>
          <w:tcPr>
            <w:tcW w:w="6202" w:type="dxa"/>
          </w:tcPr>
          <w:p w14:paraId="07508D1A" w14:textId="77777777" w:rsidR="009629D8" w:rsidRDefault="009629D8" w:rsidP="004C1421">
            <w:pPr>
              <w:jc w:val="both"/>
              <w:rPr>
                <w:rFonts w:ascii="Times New Roman" w:hAnsi="Times New Roman"/>
                <w:sz w:val="24"/>
                <w:lang w:val="en-GB"/>
              </w:rPr>
            </w:pPr>
            <w:r w:rsidRPr="00065816">
              <w:rPr>
                <w:rFonts w:ascii="Times New Roman" w:hAnsi="Times New Roman"/>
                <w:sz w:val="24"/>
                <w:lang w:val="en-GB"/>
              </w:rPr>
              <w:t>Hearing by the divisions of academic units of candidates who, according to the decision of the Admission Commission, meet the minimum qualification requirements and apply in the open competition for the position, and submitting their decisions and the documents of the candidates to the councils of academic units.</w:t>
            </w:r>
          </w:p>
          <w:p w14:paraId="3841E5DA" w14:textId="77777777" w:rsidR="007675BC" w:rsidRPr="00065816" w:rsidRDefault="007675BC" w:rsidP="004C1421">
            <w:pPr>
              <w:jc w:val="both"/>
              <w:rPr>
                <w:rFonts w:ascii="Times New Roman" w:hAnsi="Times New Roman"/>
                <w:sz w:val="24"/>
              </w:rPr>
            </w:pPr>
          </w:p>
        </w:tc>
      </w:tr>
      <w:tr w:rsidR="007B4628" w14:paraId="1D1E219B" w14:textId="77777777" w:rsidTr="00673B27">
        <w:tc>
          <w:tcPr>
            <w:tcW w:w="3794" w:type="dxa"/>
          </w:tcPr>
          <w:p w14:paraId="69BBA216" w14:textId="2C898A88" w:rsidR="001F4B74" w:rsidRPr="00065816" w:rsidRDefault="00EF3E11" w:rsidP="00A24E63">
            <w:pPr>
              <w:jc w:val="both"/>
              <w:rPr>
                <w:rFonts w:ascii="Times New Roman" w:hAnsi="Times New Roman"/>
                <w:sz w:val="24"/>
              </w:rPr>
            </w:pPr>
            <w:r>
              <w:rPr>
                <w:rFonts w:ascii="Times New Roman" w:hAnsi="Times New Roman"/>
                <w:sz w:val="24"/>
                <w:lang w:val="en-GB"/>
              </w:rPr>
              <w:t>5</w:t>
            </w:r>
            <w:r w:rsidR="0070322E">
              <w:rPr>
                <w:rFonts w:ascii="Times New Roman" w:hAnsi="Times New Roman"/>
                <w:sz w:val="24"/>
                <w:lang w:val="en-GB"/>
              </w:rPr>
              <w:t xml:space="preserve"> </w:t>
            </w:r>
            <w:r w:rsidR="00EE6CC1">
              <w:rPr>
                <w:rFonts w:ascii="Times New Roman" w:hAnsi="Times New Roman"/>
                <w:sz w:val="24"/>
                <w:lang w:val="en-GB"/>
              </w:rPr>
              <w:t>–</w:t>
            </w:r>
            <w:r w:rsidR="0070322E">
              <w:rPr>
                <w:rFonts w:ascii="Times New Roman" w:hAnsi="Times New Roman"/>
                <w:sz w:val="24"/>
                <w:lang w:val="en-GB"/>
              </w:rPr>
              <w:t xml:space="preserve"> </w:t>
            </w:r>
            <w:r>
              <w:rPr>
                <w:rFonts w:ascii="Times New Roman" w:hAnsi="Times New Roman"/>
                <w:sz w:val="24"/>
                <w:lang w:val="en-GB"/>
              </w:rPr>
              <w:t>8</w:t>
            </w:r>
            <w:r w:rsidR="0070322E">
              <w:rPr>
                <w:rFonts w:ascii="Times New Roman" w:hAnsi="Times New Roman"/>
                <w:sz w:val="24"/>
                <w:lang w:val="en-GB"/>
              </w:rPr>
              <w:t xml:space="preserve"> </w:t>
            </w:r>
            <w:r w:rsidR="00EE6CC1">
              <w:rPr>
                <w:rFonts w:ascii="Times New Roman" w:hAnsi="Times New Roman"/>
                <w:sz w:val="24"/>
                <w:lang w:val="en-GB"/>
              </w:rPr>
              <w:t>May</w:t>
            </w:r>
            <w:r w:rsidR="0070322E">
              <w:rPr>
                <w:rFonts w:ascii="Times New Roman" w:hAnsi="Times New Roman"/>
                <w:sz w:val="24"/>
                <w:lang w:val="en-GB"/>
              </w:rPr>
              <w:t xml:space="preserve"> </w:t>
            </w:r>
            <w:r w:rsidR="0092550D">
              <w:rPr>
                <w:rFonts w:ascii="Times New Roman" w:hAnsi="Times New Roman"/>
                <w:sz w:val="24"/>
                <w:lang w:val="en-GB"/>
              </w:rPr>
              <w:t>202</w:t>
            </w:r>
            <w:r w:rsidR="00EE6CC1">
              <w:rPr>
                <w:rFonts w:ascii="Times New Roman" w:hAnsi="Times New Roman"/>
                <w:sz w:val="24"/>
                <w:lang w:val="en-GB"/>
              </w:rPr>
              <w:t>6</w:t>
            </w:r>
          </w:p>
        </w:tc>
        <w:tc>
          <w:tcPr>
            <w:tcW w:w="6202" w:type="dxa"/>
          </w:tcPr>
          <w:p w14:paraId="5E460B25" w14:textId="77777777" w:rsidR="001F4B74" w:rsidRPr="00065816" w:rsidRDefault="004C1421" w:rsidP="00065816">
            <w:pPr>
              <w:jc w:val="both"/>
              <w:rPr>
                <w:rFonts w:ascii="Times New Roman" w:hAnsi="Times New Roman"/>
                <w:sz w:val="24"/>
              </w:rPr>
            </w:pPr>
            <w:r>
              <w:rPr>
                <w:rFonts w:ascii="Times New Roman" w:hAnsi="Times New Roman"/>
                <w:sz w:val="24"/>
                <w:lang w:val="en-GB"/>
              </w:rPr>
              <w:t>Meetings of the councils of academic units.</w:t>
            </w:r>
          </w:p>
          <w:p w14:paraId="40266C86" w14:textId="77777777" w:rsidR="009629D8" w:rsidRPr="00065816" w:rsidRDefault="009629D8" w:rsidP="00065816">
            <w:pPr>
              <w:jc w:val="both"/>
              <w:rPr>
                <w:rFonts w:ascii="Times New Roman" w:hAnsi="Times New Roman"/>
                <w:sz w:val="24"/>
              </w:rPr>
            </w:pPr>
          </w:p>
        </w:tc>
      </w:tr>
      <w:tr w:rsidR="007B4628" w14:paraId="7F6C6B5E" w14:textId="77777777" w:rsidTr="00673B27">
        <w:tc>
          <w:tcPr>
            <w:tcW w:w="3794" w:type="dxa"/>
          </w:tcPr>
          <w:p w14:paraId="27FBF161" w14:textId="104B933C" w:rsidR="001F4B74" w:rsidRPr="00065816" w:rsidRDefault="00EF3E11" w:rsidP="00065816">
            <w:pPr>
              <w:jc w:val="both"/>
              <w:rPr>
                <w:rFonts w:ascii="Times New Roman" w:hAnsi="Times New Roman"/>
                <w:sz w:val="24"/>
              </w:rPr>
            </w:pPr>
            <w:r>
              <w:rPr>
                <w:rFonts w:ascii="Times New Roman" w:hAnsi="Times New Roman"/>
                <w:sz w:val="24"/>
                <w:lang w:val="en-GB"/>
              </w:rPr>
              <w:t>11</w:t>
            </w:r>
            <w:r w:rsidR="004D41C6">
              <w:rPr>
                <w:rFonts w:ascii="Times New Roman" w:hAnsi="Times New Roman"/>
                <w:sz w:val="24"/>
                <w:lang w:val="en-GB"/>
              </w:rPr>
              <w:t xml:space="preserve"> May</w:t>
            </w:r>
            <w:r w:rsidR="0092550D">
              <w:rPr>
                <w:rFonts w:ascii="Times New Roman" w:hAnsi="Times New Roman"/>
                <w:sz w:val="24"/>
                <w:lang w:val="en-GB"/>
              </w:rPr>
              <w:t xml:space="preserve"> 202</w:t>
            </w:r>
            <w:r w:rsidR="00EE6CC1">
              <w:rPr>
                <w:rFonts w:ascii="Times New Roman" w:hAnsi="Times New Roman"/>
                <w:sz w:val="24"/>
                <w:lang w:val="en-GB"/>
              </w:rPr>
              <w:t>6</w:t>
            </w:r>
          </w:p>
        </w:tc>
        <w:tc>
          <w:tcPr>
            <w:tcW w:w="6202" w:type="dxa"/>
          </w:tcPr>
          <w:p w14:paraId="0767E751" w14:textId="646A3053" w:rsidR="001F4B74" w:rsidRPr="00065816" w:rsidRDefault="004C1421" w:rsidP="00065816">
            <w:pPr>
              <w:jc w:val="both"/>
              <w:rPr>
                <w:rFonts w:ascii="Times New Roman" w:hAnsi="Times New Roman"/>
                <w:sz w:val="24"/>
              </w:rPr>
            </w:pPr>
            <w:r>
              <w:rPr>
                <w:rFonts w:ascii="Times New Roman" w:hAnsi="Times New Roman"/>
                <w:sz w:val="24"/>
                <w:lang w:val="en-GB"/>
              </w:rPr>
              <w:t>Submission to the Senate of the recommendations of the councils of academic departments on the candidates for the positions of Professor and Associate Professor. Submission of the results of competitions for the positions of Lecturers</w:t>
            </w:r>
            <w:r w:rsidR="00A65888">
              <w:rPr>
                <w:rFonts w:ascii="Times New Roman" w:hAnsi="Times New Roman"/>
                <w:sz w:val="24"/>
                <w:lang w:val="en-GB"/>
              </w:rPr>
              <w:t>, Senior Lecturers</w:t>
            </w:r>
            <w:r>
              <w:rPr>
                <w:rFonts w:ascii="Times New Roman" w:hAnsi="Times New Roman"/>
                <w:sz w:val="24"/>
                <w:lang w:val="en-GB"/>
              </w:rPr>
              <w:t xml:space="preserve"> and Assistants to the Personnel Management Unit of the Human Resources Department.</w:t>
            </w:r>
          </w:p>
          <w:p w14:paraId="3821B012" w14:textId="77777777" w:rsidR="009629D8" w:rsidRPr="00065816" w:rsidRDefault="009629D8" w:rsidP="00065816">
            <w:pPr>
              <w:jc w:val="both"/>
              <w:rPr>
                <w:rFonts w:ascii="Times New Roman" w:hAnsi="Times New Roman"/>
                <w:sz w:val="24"/>
              </w:rPr>
            </w:pPr>
          </w:p>
        </w:tc>
      </w:tr>
      <w:tr w:rsidR="007B4628" w14:paraId="303B31E4" w14:textId="77777777" w:rsidTr="00673B27">
        <w:tc>
          <w:tcPr>
            <w:tcW w:w="3794" w:type="dxa"/>
          </w:tcPr>
          <w:p w14:paraId="7D5FE444" w14:textId="167D99A2" w:rsidR="001F4B74" w:rsidRPr="00065816" w:rsidRDefault="00EF3E11" w:rsidP="00A24E63">
            <w:pPr>
              <w:jc w:val="both"/>
              <w:rPr>
                <w:rFonts w:ascii="Times New Roman" w:hAnsi="Times New Roman"/>
                <w:sz w:val="24"/>
              </w:rPr>
            </w:pPr>
            <w:r>
              <w:rPr>
                <w:rFonts w:ascii="Times New Roman" w:hAnsi="Times New Roman"/>
                <w:sz w:val="24"/>
                <w:lang w:val="en-GB"/>
              </w:rPr>
              <w:t>26</w:t>
            </w:r>
            <w:r w:rsidR="0092550D">
              <w:rPr>
                <w:rFonts w:ascii="Times New Roman" w:hAnsi="Times New Roman"/>
                <w:sz w:val="24"/>
                <w:lang w:val="en-GB"/>
              </w:rPr>
              <w:t xml:space="preserve"> May 202</w:t>
            </w:r>
            <w:r w:rsidR="00EE6CC1">
              <w:rPr>
                <w:rFonts w:ascii="Times New Roman" w:hAnsi="Times New Roman"/>
                <w:sz w:val="24"/>
                <w:lang w:val="en-GB"/>
              </w:rPr>
              <w:t>6</w:t>
            </w:r>
          </w:p>
        </w:tc>
        <w:tc>
          <w:tcPr>
            <w:tcW w:w="6202" w:type="dxa"/>
          </w:tcPr>
          <w:p w14:paraId="62C4ECED" w14:textId="77777777" w:rsidR="001F4B74" w:rsidRPr="00065816" w:rsidRDefault="009629D8" w:rsidP="00065816">
            <w:pPr>
              <w:jc w:val="both"/>
              <w:rPr>
                <w:rFonts w:ascii="Times New Roman" w:hAnsi="Times New Roman"/>
                <w:sz w:val="24"/>
              </w:rPr>
            </w:pPr>
            <w:r w:rsidRPr="00065816">
              <w:rPr>
                <w:rFonts w:ascii="Times New Roman" w:hAnsi="Times New Roman"/>
                <w:sz w:val="24"/>
                <w:lang w:val="en-GB"/>
              </w:rPr>
              <w:t>Meeting of the Senate.</w:t>
            </w:r>
          </w:p>
          <w:p w14:paraId="37C2336A" w14:textId="77777777" w:rsidR="009629D8" w:rsidRPr="00065816" w:rsidRDefault="009629D8" w:rsidP="00065816">
            <w:pPr>
              <w:jc w:val="both"/>
              <w:rPr>
                <w:rFonts w:ascii="Times New Roman" w:hAnsi="Times New Roman"/>
                <w:sz w:val="24"/>
              </w:rPr>
            </w:pPr>
          </w:p>
        </w:tc>
      </w:tr>
      <w:tr w:rsidR="007B4628" w14:paraId="400B1462" w14:textId="77777777" w:rsidTr="00673B27">
        <w:tc>
          <w:tcPr>
            <w:tcW w:w="3794" w:type="dxa"/>
          </w:tcPr>
          <w:p w14:paraId="69F5BD22" w14:textId="3F1985DB" w:rsidR="001F4B74" w:rsidRPr="00065816" w:rsidRDefault="0092550D" w:rsidP="0038178B">
            <w:pPr>
              <w:jc w:val="both"/>
              <w:rPr>
                <w:rFonts w:ascii="Times New Roman" w:hAnsi="Times New Roman"/>
                <w:sz w:val="24"/>
              </w:rPr>
            </w:pPr>
            <w:r>
              <w:rPr>
                <w:rFonts w:ascii="Times New Roman" w:hAnsi="Times New Roman"/>
                <w:sz w:val="24"/>
                <w:lang w:val="en-GB"/>
              </w:rPr>
              <w:t>2</w:t>
            </w:r>
            <w:r w:rsidR="00EE6CC1">
              <w:rPr>
                <w:rFonts w:ascii="Times New Roman" w:hAnsi="Times New Roman"/>
                <w:sz w:val="24"/>
                <w:lang w:val="en-GB"/>
              </w:rPr>
              <w:t>9</w:t>
            </w:r>
            <w:r>
              <w:rPr>
                <w:rFonts w:ascii="Times New Roman" w:hAnsi="Times New Roman"/>
                <w:sz w:val="24"/>
                <w:lang w:val="en-GB"/>
              </w:rPr>
              <w:t xml:space="preserve"> May 202</w:t>
            </w:r>
            <w:r w:rsidR="00EE6CC1">
              <w:rPr>
                <w:rFonts w:ascii="Times New Roman" w:hAnsi="Times New Roman"/>
                <w:sz w:val="24"/>
                <w:lang w:val="en-GB"/>
              </w:rPr>
              <w:t>6</w:t>
            </w:r>
          </w:p>
        </w:tc>
        <w:tc>
          <w:tcPr>
            <w:tcW w:w="6202" w:type="dxa"/>
          </w:tcPr>
          <w:p w14:paraId="1365C23B" w14:textId="77777777" w:rsidR="001F4B74" w:rsidRPr="00065816" w:rsidRDefault="009629D8" w:rsidP="00065816">
            <w:pPr>
              <w:jc w:val="both"/>
              <w:rPr>
                <w:rFonts w:ascii="Times New Roman" w:hAnsi="Times New Roman"/>
                <w:sz w:val="24"/>
              </w:rPr>
            </w:pPr>
            <w:r w:rsidRPr="00065816">
              <w:rPr>
                <w:rFonts w:ascii="Times New Roman" w:hAnsi="Times New Roman"/>
                <w:sz w:val="24"/>
                <w:lang w:val="en-GB"/>
              </w:rPr>
              <w:t>Providing candidates with information electronically on the results of the open competition.</w:t>
            </w:r>
          </w:p>
          <w:p w14:paraId="41D91518" w14:textId="77777777" w:rsidR="009629D8" w:rsidRPr="00065816" w:rsidRDefault="009629D8" w:rsidP="00065816">
            <w:pPr>
              <w:jc w:val="both"/>
              <w:rPr>
                <w:rFonts w:ascii="Times New Roman" w:hAnsi="Times New Roman"/>
                <w:sz w:val="24"/>
              </w:rPr>
            </w:pPr>
          </w:p>
        </w:tc>
      </w:tr>
      <w:tr w:rsidR="007B4628" w14:paraId="48871094" w14:textId="77777777" w:rsidTr="00673B27">
        <w:tc>
          <w:tcPr>
            <w:tcW w:w="3794" w:type="dxa"/>
          </w:tcPr>
          <w:p w14:paraId="4E780A64" w14:textId="77777777" w:rsidR="001F4B74" w:rsidRDefault="00B952E7" w:rsidP="0038178B">
            <w:pPr>
              <w:jc w:val="both"/>
              <w:rPr>
                <w:rFonts w:ascii="Times New Roman" w:hAnsi="Times New Roman"/>
                <w:sz w:val="24"/>
                <w:lang w:val="en-GB"/>
              </w:rPr>
            </w:pPr>
            <w:r>
              <w:rPr>
                <w:rFonts w:ascii="Times New Roman" w:hAnsi="Times New Roman"/>
                <w:sz w:val="24"/>
                <w:lang w:val="en-GB"/>
              </w:rPr>
              <w:t>1</w:t>
            </w:r>
            <w:r w:rsidR="0070322E">
              <w:rPr>
                <w:rFonts w:ascii="Times New Roman" w:hAnsi="Times New Roman"/>
                <w:sz w:val="24"/>
                <w:lang w:val="en-GB"/>
              </w:rPr>
              <w:t xml:space="preserve"> </w:t>
            </w:r>
            <w:r w:rsidR="0092550D">
              <w:rPr>
                <w:rFonts w:ascii="Times New Roman" w:hAnsi="Times New Roman"/>
                <w:sz w:val="24"/>
                <w:lang w:val="en-GB"/>
              </w:rPr>
              <w:t>–</w:t>
            </w:r>
            <w:r w:rsidR="0070322E">
              <w:rPr>
                <w:rFonts w:ascii="Times New Roman" w:hAnsi="Times New Roman"/>
                <w:sz w:val="24"/>
                <w:lang w:val="en-GB"/>
              </w:rPr>
              <w:t xml:space="preserve"> </w:t>
            </w:r>
            <w:r>
              <w:rPr>
                <w:rFonts w:ascii="Times New Roman" w:hAnsi="Times New Roman"/>
                <w:sz w:val="24"/>
                <w:lang w:val="en-GB"/>
              </w:rPr>
              <w:t>3</w:t>
            </w:r>
            <w:r w:rsidR="004D41C6">
              <w:rPr>
                <w:rFonts w:ascii="Times New Roman" w:hAnsi="Times New Roman"/>
                <w:sz w:val="24"/>
                <w:lang w:val="en-GB"/>
              </w:rPr>
              <w:t xml:space="preserve"> June</w:t>
            </w:r>
            <w:r w:rsidR="0092550D">
              <w:rPr>
                <w:rFonts w:ascii="Times New Roman" w:hAnsi="Times New Roman"/>
                <w:sz w:val="24"/>
                <w:lang w:val="en-GB"/>
              </w:rPr>
              <w:t xml:space="preserve"> 202</w:t>
            </w:r>
            <w:r>
              <w:rPr>
                <w:rFonts w:ascii="Times New Roman" w:hAnsi="Times New Roman"/>
                <w:sz w:val="24"/>
                <w:lang w:val="en-GB"/>
              </w:rPr>
              <w:t>6</w:t>
            </w:r>
          </w:p>
          <w:p w14:paraId="4B1C72AF" w14:textId="77777777" w:rsidR="00B952E7" w:rsidRPr="00B952E7" w:rsidRDefault="00B952E7" w:rsidP="00B952E7">
            <w:pPr>
              <w:rPr>
                <w:rFonts w:ascii="Times New Roman" w:hAnsi="Times New Roman"/>
                <w:sz w:val="24"/>
              </w:rPr>
            </w:pPr>
          </w:p>
          <w:p w14:paraId="4E1B8C1C" w14:textId="77777777" w:rsidR="00B952E7" w:rsidRDefault="00B952E7" w:rsidP="00B952E7">
            <w:pPr>
              <w:rPr>
                <w:rFonts w:ascii="Times New Roman" w:hAnsi="Times New Roman"/>
                <w:sz w:val="24"/>
                <w:lang w:val="en-GB"/>
              </w:rPr>
            </w:pPr>
          </w:p>
          <w:p w14:paraId="0419C534" w14:textId="654B56F3" w:rsidR="00B952E7" w:rsidRPr="00B952E7" w:rsidRDefault="00B952E7" w:rsidP="00B952E7">
            <w:pPr>
              <w:rPr>
                <w:rFonts w:ascii="Times New Roman" w:hAnsi="Times New Roman"/>
                <w:sz w:val="24"/>
              </w:rPr>
            </w:pPr>
            <w:r>
              <w:rPr>
                <w:rFonts w:ascii="Times New Roman" w:hAnsi="Times New Roman"/>
                <w:sz w:val="24"/>
                <w:lang w:val="en-GB"/>
              </w:rPr>
              <w:t>4 – 10 June 2026</w:t>
            </w:r>
          </w:p>
        </w:tc>
        <w:tc>
          <w:tcPr>
            <w:tcW w:w="6202" w:type="dxa"/>
          </w:tcPr>
          <w:p w14:paraId="6BAF07F2" w14:textId="77777777" w:rsidR="001F4B74" w:rsidRPr="00B952E7" w:rsidRDefault="009629D8" w:rsidP="00065816">
            <w:pPr>
              <w:jc w:val="both"/>
              <w:rPr>
                <w:rFonts w:ascii="Times New Roman" w:hAnsi="Times New Roman"/>
                <w:sz w:val="24"/>
                <w:lang w:val="en-GB"/>
              </w:rPr>
            </w:pPr>
            <w:r w:rsidRPr="00B952E7">
              <w:rPr>
                <w:rFonts w:ascii="Times New Roman" w:hAnsi="Times New Roman"/>
                <w:sz w:val="24"/>
                <w:lang w:val="en-GB"/>
              </w:rPr>
              <w:t>Submission of potential appeals against the results of the competition to the Rector.</w:t>
            </w:r>
          </w:p>
          <w:p w14:paraId="6B0D31C0" w14:textId="77777777" w:rsidR="009629D8" w:rsidRPr="00B952E7" w:rsidRDefault="009629D8" w:rsidP="00065816">
            <w:pPr>
              <w:jc w:val="both"/>
              <w:rPr>
                <w:rFonts w:ascii="Times New Roman" w:hAnsi="Times New Roman"/>
                <w:sz w:val="24"/>
                <w:lang w:val="en-GB"/>
              </w:rPr>
            </w:pPr>
          </w:p>
          <w:p w14:paraId="0161A33A" w14:textId="682D4CDC" w:rsidR="00B952E7" w:rsidRPr="00B952E7" w:rsidRDefault="00B952E7" w:rsidP="00065816">
            <w:pPr>
              <w:jc w:val="both"/>
              <w:rPr>
                <w:rFonts w:ascii="Times New Roman" w:hAnsi="Times New Roman"/>
                <w:sz w:val="24"/>
                <w:lang w:val="en-GB"/>
              </w:rPr>
            </w:pPr>
            <w:r w:rsidRPr="00B952E7">
              <w:rPr>
                <w:rFonts w:ascii="Times New Roman" w:hAnsi="Times New Roman"/>
                <w:sz w:val="24"/>
                <w:lang w:val="en-GB"/>
              </w:rPr>
              <w:t>Review of appeals against the results of the competition.</w:t>
            </w:r>
          </w:p>
          <w:p w14:paraId="34D0C7A0" w14:textId="77777777" w:rsidR="00B952E7" w:rsidRPr="00B952E7" w:rsidRDefault="00B952E7" w:rsidP="00065816">
            <w:pPr>
              <w:jc w:val="both"/>
              <w:rPr>
                <w:rFonts w:ascii="Times New Roman" w:hAnsi="Times New Roman"/>
                <w:sz w:val="24"/>
                <w:lang w:val="en-GB"/>
              </w:rPr>
            </w:pPr>
          </w:p>
        </w:tc>
      </w:tr>
      <w:tr w:rsidR="007B4628" w14:paraId="715AA77E" w14:textId="77777777" w:rsidTr="00673B27">
        <w:tc>
          <w:tcPr>
            <w:tcW w:w="3794" w:type="dxa"/>
          </w:tcPr>
          <w:p w14:paraId="0093D43D" w14:textId="73A0C452" w:rsidR="009629D8" w:rsidRPr="00065816" w:rsidRDefault="0056113C" w:rsidP="00065816">
            <w:pPr>
              <w:jc w:val="both"/>
              <w:rPr>
                <w:rFonts w:ascii="Times New Roman" w:hAnsi="Times New Roman"/>
                <w:sz w:val="24"/>
              </w:rPr>
            </w:pPr>
            <w:r>
              <w:rPr>
                <w:rFonts w:ascii="Times New Roman" w:hAnsi="Times New Roman"/>
                <w:sz w:val="24"/>
                <w:lang w:val="en-GB"/>
              </w:rPr>
              <w:t xml:space="preserve">By </w:t>
            </w:r>
            <w:r w:rsidR="004D41C6">
              <w:rPr>
                <w:rFonts w:ascii="Times New Roman" w:hAnsi="Times New Roman"/>
                <w:sz w:val="24"/>
                <w:lang w:val="en-GB"/>
              </w:rPr>
              <w:t>1</w:t>
            </w:r>
            <w:r w:rsidR="00B952E7">
              <w:rPr>
                <w:rFonts w:ascii="Times New Roman" w:hAnsi="Times New Roman"/>
                <w:sz w:val="24"/>
                <w:lang w:val="en-GB"/>
              </w:rPr>
              <w:t>4</w:t>
            </w:r>
            <w:r>
              <w:rPr>
                <w:rFonts w:ascii="Times New Roman" w:hAnsi="Times New Roman"/>
                <w:sz w:val="24"/>
                <w:lang w:val="en-GB"/>
              </w:rPr>
              <w:t xml:space="preserve"> August 202</w:t>
            </w:r>
            <w:r w:rsidR="00B952E7">
              <w:rPr>
                <w:rFonts w:ascii="Times New Roman" w:hAnsi="Times New Roman"/>
                <w:sz w:val="24"/>
                <w:lang w:val="en-GB"/>
              </w:rPr>
              <w:t>6</w:t>
            </w:r>
          </w:p>
        </w:tc>
        <w:tc>
          <w:tcPr>
            <w:tcW w:w="6202" w:type="dxa"/>
          </w:tcPr>
          <w:p w14:paraId="4241CCCD" w14:textId="77777777" w:rsidR="009629D8" w:rsidRPr="00065816" w:rsidRDefault="009629D8" w:rsidP="0092550D">
            <w:pPr>
              <w:jc w:val="both"/>
              <w:rPr>
                <w:rFonts w:ascii="Times New Roman" w:hAnsi="Times New Roman"/>
                <w:sz w:val="24"/>
              </w:rPr>
            </w:pPr>
            <w:r w:rsidRPr="00065816">
              <w:rPr>
                <w:rFonts w:ascii="Times New Roman" w:hAnsi="Times New Roman"/>
                <w:sz w:val="24"/>
                <w:lang w:val="en-GB"/>
              </w:rPr>
              <w:t xml:space="preserve">Submission of applications for appointment following success in </w:t>
            </w:r>
            <w:r w:rsidR="007675BC">
              <w:rPr>
                <w:rFonts w:ascii="Times New Roman" w:hAnsi="Times New Roman"/>
                <w:sz w:val="24"/>
                <w:lang w:val="en-GB"/>
              </w:rPr>
              <w:t>the</w:t>
            </w:r>
            <w:r w:rsidRPr="00065816">
              <w:rPr>
                <w:rFonts w:ascii="Times New Roman" w:hAnsi="Times New Roman"/>
                <w:sz w:val="24"/>
                <w:lang w:val="en-GB"/>
              </w:rPr>
              <w:t xml:space="preserve"> open competition to the Personnel Management Unit of the Human Resources Department.</w:t>
            </w:r>
          </w:p>
        </w:tc>
      </w:tr>
    </w:tbl>
    <w:p w14:paraId="3DD87BF8" w14:textId="5CC38137" w:rsidR="008D7721" w:rsidRPr="001F4B74" w:rsidRDefault="008D7721" w:rsidP="00AB5558">
      <w:pPr>
        <w:tabs>
          <w:tab w:val="left" w:pos="3828"/>
        </w:tabs>
        <w:jc w:val="both"/>
        <w:rPr>
          <w:rFonts w:ascii="Times New Roman" w:hAnsi="Times New Roman"/>
          <w:sz w:val="24"/>
        </w:rPr>
      </w:pPr>
    </w:p>
    <w:sectPr w:rsidR="008D7721" w:rsidRPr="001F4B74" w:rsidSect="00154EA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14FF" w14:textId="77777777" w:rsidR="007D5BB8" w:rsidRDefault="007D5BB8" w:rsidP="005724B1">
      <w:r>
        <w:separator/>
      </w:r>
    </w:p>
  </w:endnote>
  <w:endnote w:type="continuationSeparator" w:id="0">
    <w:p w14:paraId="6B0F41A1" w14:textId="77777777" w:rsidR="007D5BB8" w:rsidRDefault="007D5BB8" w:rsidP="0057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ECFF2" w14:textId="77777777" w:rsidR="007D5BB8" w:rsidRDefault="007D5BB8" w:rsidP="005724B1">
      <w:r>
        <w:separator/>
      </w:r>
    </w:p>
  </w:footnote>
  <w:footnote w:type="continuationSeparator" w:id="0">
    <w:p w14:paraId="03F990B1" w14:textId="77777777" w:rsidR="007D5BB8" w:rsidRDefault="007D5BB8" w:rsidP="005724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7DE"/>
    <w:rsid w:val="00020732"/>
    <w:rsid w:val="00031AAF"/>
    <w:rsid w:val="00042921"/>
    <w:rsid w:val="000479E8"/>
    <w:rsid w:val="00055A9F"/>
    <w:rsid w:val="00060266"/>
    <w:rsid w:val="00063AB9"/>
    <w:rsid w:val="00065816"/>
    <w:rsid w:val="00070475"/>
    <w:rsid w:val="00086B79"/>
    <w:rsid w:val="00087080"/>
    <w:rsid w:val="000B4D0F"/>
    <w:rsid w:val="000E1B00"/>
    <w:rsid w:val="000E2AF3"/>
    <w:rsid w:val="00101643"/>
    <w:rsid w:val="00110E5D"/>
    <w:rsid w:val="00146D31"/>
    <w:rsid w:val="00154087"/>
    <w:rsid w:val="00154EAF"/>
    <w:rsid w:val="001941D5"/>
    <w:rsid w:val="0019476D"/>
    <w:rsid w:val="001B097D"/>
    <w:rsid w:val="001B5E64"/>
    <w:rsid w:val="001D5794"/>
    <w:rsid w:val="001F4B74"/>
    <w:rsid w:val="00251C0A"/>
    <w:rsid w:val="00254DEF"/>
    <w:rsid w:val="002560AB"/>
    <w:rsid w:val="002A21AB"/>
    <w:rsid w:val="002C1F75"/>
    <w:rsid w:val="002C4024"/>
    <w:rsid w:val="002C412F"/>
    <w:rsid w:val="002D2B0D"/>
    <w:rsid w:val="00314AFA"/>
    <w:rsid w:val="00351226"/>
    <w:rsid w:val="00351E23"/>
    <w:rsid w:val="003617AC"/>
    <w:rsid w:val="00373F5F"/>
    <w:rsid w:val="0038178B"/>
    <w:rsid w:val="0038477A"/>
    <w:rsid w:val="003F323D"/>
    <w:rsid w:val="0049281E"/>
    <w:rsid w:val="004A67DE"/>
    <w:rsid w:val="004C1421"/>
    <w:rsid w:val="004C43C9"/>
    <w:rsid w:val="004D0BAE"/>
    <w:rsid w:val="004D41C6"/>
    <w:rsid w:val="00533C24"/>
    <w:rsid w:val="00545532"/>
    <w:rsid w:val="00551DCE"/>
    <w:rsid w:val="0056113C"/>
    <w:rsid w:val="005724B1"/>
    <w:rsid w:val="0058095D"/>
    <w:rsid w:val="00583E04"/>
    <w:rsid w:val="005923BB"/>
    <w:rsid w:val="005A0553"/>
    <w:rsid w:val="005B4368"/>
    <w:rsid w:val="005E438A"/>
    <w:rsid w:val="005E6443"/>
    <w:rsid w:val="006042A9"/>
    <w:rsid w:val="00673B27"/>
    <w:rsid w:val="006F4E48"/>
    <w:rsid w:val="0070322E"/>
    <w:rsid w:val="0073629F"/>
    <w:rsid w:val="00741AC4"/>
    <w:rsid w:val="00767409"/>
    <w:rsid w:val="007675BC"/>
    <w:rsid w:val="007A59EB"/>
    <w:rsid w:val="007A6180"/>
    <w:rsid w:val="007B2DE9"/>
    <w:rsid w:val="007B4628"/>
    <w:rsid w:val="007B46E8"/>
    <w:rsid w:val="007B5E2E"/>
    <w:rsid w:val="007D5BB8"/>
    <w:rsid w:val="007E19DA"/>
    <w:rsid w:val="007F60BE"/>
    <w:rsid w:val="008434BF"/>
    <w:rsid w:val="008571DD"/>
    <w:rsid w:val="00864D1E"/>
    <w:rsid w:val="0088244B"/>
    <w:rsid w:val="008B7CC8"/>
    <w:rsid w:val="008D59E6"/>
    <w:rsid w:val="008D7721"/>
    <w:rsid w:val="0092550D"/>
    <w:rsid w:val="0093666D"/>
    <w:rsid w:val="0095158D"/>
    <w:rsid w:val="00957D1B"/>
    <w:rsid w:val="009629D8"/>
    <w:rsid w:val="00971AA7"/>
    <w:rsid w:val="009857C3"/>
    <w:rsid w:val="00987EA7"/>
    <w:rsid w:val="009965D9"/>
    <w:rsid w:val="009A08D7"/>
    <w:rsid w:val="009E7A88"/>
    <w:rsid w:val="009F73C4"/>
    <w:rsid w:val="00A067D9"/>
    <w:rsid w:val="00A1527D"/>
    <w:rsid w:val="00A24E63"/>
    <w:rsid w:val="00A2602D"/>
    <w:rsid w:val="00A32D27"/>
    <w:rsid w:val="00A423D7"/>
    <w:rsid w:val="00A50825"/>
    <w:rsid w:val="00A639C7"/>
    <w:rsid w:val="00A65888"/>
    <w:rsid w:val="00AA36A5"/>
    <w:rsid w:val="00AB5558"/>
    <w:rsid w:val="00AC3433"/>
    <w:rsid w:val="00AE6E9D"/>
    <w:rsid w:val="00B019D6"/>
    <w:rsid w:val="00B02B3C"/>
    <w:rsid w:val="00B054C4"/>
    <w:rsid w:val="00B21C4F"/>
    <w:rsid w:val="00B242F2"/>
    <w:rsid w:val="00B267B0"/>
    <w:rsid w:val="00B30A03"/>
    <w:rsid w:val="00B51BB1"/>
    <w:rsid w:val="00B61FED"/>
    <w:rsid w:val="00B952E7"/>
    <w:rsid w:val="00BB6610"/>
    <w:rsid w:val="00C064E9"/>
    <w:rsid w:val="00C3344B"/>
    <w:rsid w:val="00C4061B"/>
    <w:rsid w:val="00C66D86"/>
    <w:rsid w:val="00C92725"/>
    <w:rsid w:val="00CD71F3"/>
    <w:rsid w:val="00CF033A"/>
    <w:rsid w:val="00CF539C"/>
    <w:rsid w:val="00CF771C"/>
    <w:rsid w:val="00CF7B81"/>
    <w:rsid w:val="00D0034E"/>
    <w:rsid w:val="00D02AEF"/>
    <w:rsid w:val="00D05BF7"/>
    <w:rsid w:val="00D130FA"/>
    <w:rsid w:val="00D21F1F"/>
    <w:rsid w:val="00D33A20"/>
    <w:rsid w:val="00D36910"/>
    <w:rsid w:val="00D656EB"/>
    <w:rsid w:val="00DA4496"/>
    <w:rsid w:val="00DB653D"/>
    <w:rsid w:val="00DC2554"/>
    <w:rsid w:val="00DD45B7"/>
    <w:rsid w:val="00DE7EC0"/>
    <w:rsid w:val="00DF3B4E"/>
    <w:rsid w:val="00DF6969"/>
    <w:rsid w:val="00E24BBA"/>
    <w:rsid w:val="00E7061B"/>
    <w:rsid w:val="00E8448C"/>
    <w:rsid w:val="00EA65CE"/>
    <w:rsid w:val="00EB01F5"/>
    <w:rsid w:val="00EC2FCC"/>
    <w:rsid w:val="00ED2DEA"/>
    <w:rsid w:val="00EE6CC1"/>
    <w:rsid w:val="00EF0092"/>
    <w:rsid w:val="00EF1EB5"/>
    <w:rsid w:val="00EF2484"/>
    <w:rsid w:val="00EF3E11"/>
    <w:rsid w:val="00F13788"/>
    <w:rsid w:val="00F21932"/>
    <w:rsid w:val="00F24EB8"/>
    <w:rsid w:val="00FC4DBA"/>
    <w:rsid w:val="00FE41D8"/>
    <w:rsid w:val="00FF41C4"/>
    <w:rsid w:val="09653E3B"/>
    <w:rsid w:val="2A162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E2E75"/>
  <w15:chartTrackingRefBased/>
  <w15:docId w15:val="{43EB6DD7-F348-2844-992B-BDA836CD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onotype Corsiva" w:hAnsi="Monotype Corsiva"/>
      <w:sz w:val="52"/>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A6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21C4F"/>
    <w:rPr>
      <w:rFonts w:ascii="Segoe UI" w:hAnsi="Segoe UI" w:cs="Segoe UI"/>
      <w:sz w:val="18"/>
      <w:szCs w:val="18"/>
    </w:rPr>
  </w:style>
  <w:style w:type="character" w:customStyle="1" w:styleId="BalloonTextChar">
    <w:name w:val="Balloon Text Char"/>
    <w:link w:val="BalloonText"/>
    <w:rsid w:val="00B21C4F"/>
    <w:rPr>
      <w:rFonts w:ascii="Segoe UI" w:hAnsi="Segoe UI" w:cs="Segoe UI"/>
      <w:sz w:val="18"/>
      <w:szCs w:val="18"/>
    </w:rPr>
  </w:style>
  <w:style w:type="character" w:styleId="CommentReference">
    <w:name w:val="annotation reference"/>
    <w:rsid w:val="00C3344B"/>
    <w:rPr>
      <w:sz w:val="16"/>
      <w:szCs w:val="16"/>
    </w:rPr>
  </w:style>
  <w:style w:type="paragraph" w:styleId="CommentText">
    <w:name w:val="annotation text"/>
    <w:basedOn w:val="Normal"/>
    <w:link w:val="CommentTextChar"/>
    <w:rsid w:val="00C3344B"/>
    <w:rPr>
      <w:sz w:val="20"/>
      <w:szCs w:val="20"/>
    </w:rPr>
  </w:style>
  <w:style w:type="character" w:customStyle="1" w:styleId="CommentTextChar">
    <w:name w:val="Comment Text Char"/>
    <w:link w:val="CommentText"/>
    <w:rsid w:val="00C3344B"/>
    <w:rPr>
      <w:rFonts w:ascii="Monotype Corsiva" w:hAnsi="Monotype Corsiva"/>
      <w:lang w:val="lt-LT" w:eastAsia="lt-LT"/>
    </w:rPr>
  </w:style>
  <w:style w:type="paragraph" w:styleId="CommentSubject">
    <w:name w:val="annotation subject"/>
    <w:basedOn w:val="CommentText"/>
    <w:next w:val="CommentText"/>
    <w:link w:val="CommentSubjectChar"/>
    <w:rsid w:val="00C3344B"/>
    <w:rPr>
      <w:b/>
      <w:bCs/>
    </w:rPr>
  </w:style>
  <w:style w:type="character" w:customStyle="1" w:styleId="CommentSubjectChar">
    <w:name w:val="Comment Subject Char"/>
    <w:link w:val="CommentSubject"/>
    <w:rsid w:val="00C3344B"/>
    <w:rPr>
      <w:rFonts w:ascii="Monotype Corsiva" w:hAnsi="Monotype Corsiva"/>
      <w:b/>
      <w:bCs/>
      <w:lang w:val="lt-LT" w:eastAsia="lt-LT"/>
    </w:rPr>
  </w:style>
  <w:style w:type="paragraph" w:styleId="Header">
    <w:name w:val="header"/>
    <w:basedOn w:val="Normal"/>
    <w:link w:val="HeaderChar"/>
    <w:rsid w:val="005724B1"/>
    <w:pPr>
      <w:tabs>
        <w:tab w:val="center" w:pos="4513"/>
        <w:tab w:val="right" w:pos="9026"/>
      </w:tabs>
    </w:pPr>
  </w:style>
  <w:style w:type="character" w:customStyle="1" w:styleId="HeaderChar">
    <w:name w:val="Header Char"/>
    <w:basedOn w:val="DefaultParagraphFont"/>
    <w:link w:val="Header"/>
    <w:rsid w:val="005724B1"/>
    <w:rPr>
      <w:rFonts w:ascii="Monotype Corsiva" w:hAnsi="Monotype Corsiva"/>
      <w:sz w:val="52"/>
      <w:szCs w:val="24"/>
      <w:lang w:eastAsia="lt-LT"/>
    </w:rPr>
  </w:style>
  <w:style w:type="paragraph" w:styleId="Footer">
    <w:name w:val="footer"/>
    <w:basedOn w:val="Normal"/>
    <w:link w:val="FooterChar"/>
    <w:rsid w:val="005724B1"/>
    <w:pPr>
      <w:tabs>
        <w:tab w:val="center" w:pos="4513"/>
        <w:tab w:val="right" w:pos="9026"/>
      </w:tabs>
    </w:pPr>
  </w:style>
  <w:style w:type="character" w:customStyle="1" w:styleId="FooterChar">
    <w:name w:val="Footer Char"/>
    <w:basedOn w:val="DefaultParagraphFont"/>
    <w:link w:val="Footer"/>
    <w:rsid w:val="005724B1"/>
    <w:rPr>
      <w:rFonts w:ascii="Monotype Corsiva" w:hAnsi="Monotype Corsiva"/>
      <w:sz w:val="52"/>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CE16D958957F41B0F9946A092BC639" ma:contentTypeVersion="15" ma:contentTypeDescription="Kurkite naują dokumentą." ma:contentTypeScope="" ma:versionID="ac26be59a539fc5d4de8e2d0ded1d9bb">
  <xsd:schema xmlns:xsd="http://www.w3.org/2001/XMLSchema" xmlns:xs="http://www.w3.org/2001/XMLSchema" xmlns:p="http://schemas.microsoft.com/office/2006/metadata/properties" xmlns:ns3="14eec02c-dd95-44fa-8bbe-2464f884aa46" xmlns:ns4="e94c52a0-612a-4a47-9f85-465cc209950b" targetNamespace="http://schemas.microsoft.com/office/2006/metadata/properties" ma:root="true" ma:fieldsID="b6faa691b1bb482a01a50d30e9418a8b" ns3:_="" ns4:_="">
    <xsd:import namespace="14eec02c-dd95-44fa-8bbe-2464f884aa46"/>
    <xsd:import namespace="e94c52a0-612a-4a47-9f85-465cc20995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ec02c-dd95-44fa-8bbe-2464f884aa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c52a0-612a-4a47-9f85-465cc209950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BC226B-DB2F-4D23-84AE-43174DF91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ec02c-dd95-44fa-8bbe-2464f884aa46"/>
    <ds:schemaRef ds:uri="e94c52a0-612a-4a47-9f85-465cc2099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FD042-625D-46AF-BF8D-C6D4341686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1200</Words>
  <Characters>684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Konkurso organizavimo datos</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organizavimo datos</dc:title>
  <dc:subject/>
  <dc:creator>PC</dc:creator>
  <cp:keywords/>
  <dc:description/>
  <cp:lastModifiedBy>Rūta Norkūnaitė</cp:lastModifiedBy>
  <cp:revision>9</cp:revision>
  <cp:lastPrinted>2024-03-06T08:56:00Z</cp:lastPrinted>
  <dcterms:created xsi:type="dcterms:W3CDTF">2026-02-24T06:38:00Z</dcterms:created>
  <dcterms:modified xsi:type="dcterms:W3CDTF">2026-02-26T14:16:00Z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0x0101002DCE16D958957F41B0F9946A092BC639</vt:lpwstr>
  </property>
  <property fmtid="{D5CDD505-2E9C-101B-9397-08002B2CF9AE}" pid="3" name="_activity">
    <vt:lpwstr/>
  </property>
</Properties>
</file>