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8FF0" w14:textId="041753F3" w:rsidR="001639A8" w:rsidRPr="006C7DE0" w:rsidRDefault="00505698">
      <w:pPr>
        <w:jc w:val="center"/>
        <w:rPr>
          <w:sz w:val="24"/>
          <w:szCs w:val="32"/>
        </w:rPr>
      </w:pPr>
      <w:r w:rsidRPr="006C7DE0">
        <w:rPr>
          <w:b/>
          <w:bCs/>
          <w:sz w:val="28"/>
          <w:szCs w:val="36"/>
        </w:rPr>
        <w:t>CALL FOR PANELS AND PAPERS</w:t>
      </w:r>
    </w:p>
    <w:p w14:paraId="6F1378CA" w14:textId="77777777" w:rsidR="00505698" w:rsidRDefault="00505698">
      <w:pPr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International academic conference</w:t>
      </w:r>
    </w:p>
    <w:p w14:paraId="0AB6FB75" w14:textId="4A81C29A" w:rsidR="001639A8" w:rsidRPr="00505698" w:rsidRDefault="00505698">
      <w:pPr>
        <w:jc w:val="center"/>
        <w:rPr>
          <w:sz w:val="22"/>
          <w:szCs w:val="28"/>
        </w:rPr>
      </w:pPr>
      <w:r w:rsidRPr="00505698">
        <w:rPr>
          <w:b/>
          <w:bCs/>
          <w:sz w:val="28"/>
          <w:szCs w:val="36"/>
        </w:rPr>
        <w:t>“A century of connections: historical ties between the Baltic and East Asia regions”</w:t>
      </w:r>
    </w:p>
    <w:p w14:paraId="28D96E47" w14:textId="77777777" w:rsidR="001639A8" w:rsidRDefault="00BE515E">
      <w:pPr>
        <w:jc w:val="center"/>
      </w:pPr>
      <w:r>
        <w:t>at Vytautas Magnus University, Kaunas, Lithuania</w:t>
      </w:r>
    </w:p>
    <w:p w14:paraId="18E40E24" w14:textId="302D70BF" w:rsidR="001639A8" w:rsidRDefault="00BE515E">
      <w:pPr>
        <w:jc w:val="center"/>
      </w:pPr>
      <w:r>
        <w:rPr>
          <w:b/>
          <w:bCs/>
        </w:rPr>
        <w:t xml:space="preserve">Date: March </w:t>
      </w:r>
      <w:r w:rsidR="00505698">
        <w:rPr>
          <w:b/>
          <w:bCs/>
        </w:rPr>
        <w:t>11</w:t>
      </w:r>
      <w:r>
        <w:rPr>
          <w:b/>
          <w:bCs/>
        </w:rPr>
        <w:t>–</w:t>
      </w:r>
      <w:r w:rsidR="00505698">
        <w:rPr>
          <w:b/>
          <w:bCs/>
        </w:rPr>
        <w:t>12</w:t>
      </w:r>
      <w:r>
        <w:rPr>
          <w:b/>
          <w:bCs/>
        </w:rPr>
        <w:t>, 202</w:t>
      </w:r>
      <w:r w:rsidR="00210A7F">
        <w:rPr>
          <w:b/>
          <w:bCs/>
        </w:rPr>
        <w:t>2</w:t>
      </w:r>
    </w:p>
    <w:p w14:paraId="7FFF336C" w14:textId="77777777" w:rsidR="001639A8" w:rsidRDefault="001639A8">
      <w:pPr>
        <w:jc w:val="center"/>
      </w:pPr>
    </w:p>
    <w:p w14:paraId="25E5231F" w14:textId="18F70B4E" w:rsidR="00210A7F" w:rsidRDefault="00210A7F" w:rsidP="00210A7F">
      <w:r>
        <w:t xml:space="preserve">The conference is inspired by multiple anniversaries </w:t>
      </w:r>
      <w:r w:rsidR="0024103F">
        <w:t>that mark</w:t>
      </w:r>
      <w:r>
        <w:t xml:space="preserve"> bilateral relationships between East Asia and the Baltic states. 100-year anniversaries are related to the fact that Japan expressed de jure recognition of Estonia and Latvia in 1921, and of Lithuania in 1922. </w:t>
      </w:r>
      <w:r w:rsidR="00D514CD">
        <w:t>Similar</w:t>
      </w:r>
      <w:r w:rsidR="00683065">
        <w:t xml:space="preserve"> China</w:t>
      </w:r>
      <w:r w:rsidR="0024103F">
        <w:t>-</w:t>
      </w:r>
      <w:r w:rsidR="00683065">
        <w:t>related century-of-ties anniversar</w:t>
      </w:r>
      <w:r w:rsidR="00D514CD">
        <w:t>ies</w:t>
      </w:r>
      <w:r w:rsidR="00683065">
        <w:t xml:space="preserve"> will be marked in 2023. All t</w:t>
      </w:r>
      <w:r>
        <w:t xml:space="preserve">his </w:t>
      </w:r>
      <w:r w:rsidR="0024103F">
        <w:t xml:space="preserve">has </w:t>
      </w:r>
      <w:r>
        <w:t xml:space="preserve">led to many exchanges and state-to-state </w:t>
      </w:r>
      <w:r w:rsidR="00683065">
        <w:t>interactions that are worth examining</w:t>
      </w:r>
      <w:r>
        <w:t xml:space="preserve">. </w:t>
      </w:r>
      <w:r w:rsidR="00683065">
        <w:t xml:space="preserve">The Soviet occupation </w:t>
      </w:r>
      <w:r w:rsidR="007E09E8">
        <w:t>period</w:t>
      </w:r>
      <w:r w:rsidR="0024103F">
        <w:t xml:space="preserve"> has significantly</w:t>
      </w:r>
      <w:r w:rsidR="007E09E8">
        <w:t xml:space="preserve"> </w:t>
      </w:r>
      <w:r w:rsidR="00683065">
        <w:t xml:space="preserve">changed the dynamics of bilateral affairs </w:t>
      </w:r>
      <w:r w:rsidR="0024103F">
        <w:t>b</w:t>
      </w:r>
      <w:r w:rsidR="00683065">
        <w:t>ut still provide</w:t>
      </w:r>
      <w:r w:rsidR="007E09E8">
        <w:t>s</w:t>
      </w:r>
      <w:r w:rsidR="00683065">
        <w:t xml:space="preserve"> scholars </w:t>
      </w:r>
      <w:r w:rsidR="0024103F">
        <w:t xml:space="preserve">with </w:t>
      </w:r>
      <w:r w:rsidR="00683065">
        <w:t>many opportunities for investigation. Finally, t</w:t>
      </w:r>
      <w:r>
        <w:t xml:space="preserve">he interaction between </w:t>
      </w:r>
      <w:r w:rsidR="00683065">
        <w:t>East Asian countries</w:t>
      </w:r>
      <w:r>
        <w:t xml:space="preserve"> and </w:t>
      </w:r>
      <w:r w:rsidR="00683065">
        <w:t>newly independent</w:t>
      </w:r>
      <w:r>
        <w:t xml:space="preserve"> Baltic countries resumed after the end of the Cold War, and this marks </w:t>
      </w:r>
      <w:r w:rsidR="0024103F">
        <w:t xml:space="preserve">yet </w:t>
      </w:r>
      <w:r>
        <w:t xml:space="preserve">another set of anniversaries – 30 years since the re-establishment of diplomatic affairs that </w:t>
      </w:r>
      <w:r w:rsidR="0024103F">
        <w:t>took place</w:t>
      </w:r>
      <w:r>
        <w:t xml:space="preserve"> in 1991.</w:t>
      </w:r>
    </w:p>
    <w:p w14:paraId="628115A8" w14:textId="6804F6E2" w:rsidR="00210A7F" w:rsidRDefault="00210A7F" w:rsidP="00210A7F">
      <w:r>
        <w:t xml:space="preserve">Such anniversaries of bilateral affairs encourage historians and scholars </w:t>
      </w:r>
      <w:r w:rsidR="004722F3">
        <w:t xml:space="preserve">in </w:t>
      </w:r>
      <w:r>
        <w:t xml:space="preserve">other fields to reflect on the past and provide insight that could help to build </w:t>
      </w:r>
      <w:r w:rsidR="00D514CD">
        <w:t xml:space="preserve">mutual understanding and </w:t>
      </w:r>
      <w:r>
        <w:t xml:space="preserve">stronger country-to-country cooperation in the future. </w:t>
      </w:r>
      <w:r w:rsidR="004722F3">
        <w:t>The i</w:t>
      </w:r>
      <w:r>
        <w:t xml:space="preserve">ncreasing number of books published in Lithuania, Latvia and Estonia about </w:t>
      </w:r>
      <w:r w:rsidR="000B080F">
        <w:t>Japan, China and Korea</w:t>
      </w:r>
      <w:r>
        <w:t xml:space="preserve">, and vice-versa – books in </w:t>
      </w:r>
      <w:r w:rsidR="000B080F">
        <w:t>East Asia</w:t>
      </w:r>
      <w:r>
        <w:t xml:space="preserve"> about the Baltic states, shows growing interest to reflect on the past and present and </w:t>
      </w:r>
      <w:r w:rsidR="000B080F">
        <w:t xml:space="preserve">to </w:t>
      </w:r>
      <w:r>
        <w:t xml:space="preserve">reach better mutual understanding. </w:t>
      </w:r>
      <w:r w:rsidR="00EB0F18">
        <w:t>H</w:t>
      </w:r>
      <w:r>
        <w:t xml:space="preserve">istorical events </w:t>
      </w:r>
      <w:r w:rsidR="00EB0F18">
        <w:t xml:space="preserve">such </w:t>
      </w:r>
      <w:r>
        <w:t xml:space="preserve">as opening Japan’s foreign office in Latvia in 1929 and its active use </w:t>
      </w:r>
      <w:r w:rsidR="00EB0F18">
        <w:t>throughout</w:t>
      </w:r>
      <w:r>
        <w:t xml:space="preserve"> the years, appointment of Honorary Consul </w:t>
      </w:r>
      <w:proofErr w:type="spellStart"/>
      <w:r>
        <w:t>Voldemar</w:t>
      </w:r>
      <w:proofErr w:type="spellEnd"/>
      <w:r>
        <w:t xml:space="preserve"> </w:t>
      </w:r>
      <w:proofErr w:type="spellStart"/>
      <w:r>
        <w:t>Puhk</w:t>
      </w:r>
      <w:proofErr w:type="spellEnd"/>
      <w:r>
        <w:t xml:space="preserve"> in Estonia in 1935, or </w:t>
      </w:r>
      <w:proofErr w:type="spellStart"/>
      <w:r>
        <w:t>Ch</w:t>
      </w:r>
      <w:r w:rsidR="007E09E8">
        <w:t>i</w:t>
      </w:r>
      <w:r>
        <w:t>une</w:t>
      </w:r>
      <w:proofErr w:type="spellEnd"/>
      <w:r>
        <w:t xml:space="preserve"> Sugihara’s brave act of saving thousands of Jewish people in Lithuania by issuing transit visas in 1940 keep fascinating both researchers and </w:t>
      </w:r>
      <w:r w:rsidR="00EB0F18">
        <w:t xml:space="preserve">the </w:t>
      </w:r>
      <w:r>
        <w:t xml:space="preserve">general public alike. </w:t>
      </w:r>
      <w:r w:rsidR="0092285C">
        <w:t>The a</w:t>
      </w:r>
      <w:r w:rsidR="00D514CD">
        <w:t xml:space="preserve">forementioned </w:t>
      </w:r>
      <w:r w:rsidR="005E21B6">
        <w:t xml:space="preserve">examples cover only Japan, leaving many more </w:t>
      </w:r>
      <w:r w:rsidR="009829B6">
        <w:t>intriguing</w:t>
      </w:r>
      <w:r w:rsidR="005E21B6">
        <w:t xml:space="preserve"> stories that connect the Baltic states with China and Korea</w:t>
      </w:r>
      <w:r w:rsidR="005D34B9">
        <w:t xml:space="preserve"> to be told</w:t>
      </w:r>
      <w:r w:rsidR="005E21B6">
        <w:t>,</w:t>
      </w:r>
      <w:r w:rsidR="005D34B9">
        <w:t xml:space="preserve"> discovered and analy</w:t>
      </w:r>
      <w:r w:rsidR="00C93DAF">
        <w:t>z</w:t>
      </w:r>
      <w:r w:rsidR="005D34B9">
        <w:t>ed</w:t>
      </w:r>
      <w:r>
        <w:t xml:space="preserve">. Therefore, </w:t>
      </w:r>
      <w:r w:rsidR="00942AA4">
        <w:t xml:space="preserve">it clear that </w:t>
      </w:r>
      <w:r>
        <w:t xml:space="preserve">there is a rich ground for scholars to conduct </w:t>
      </w:r>
      <w:r w:rsidR="00942AA4">
        <w:t xml:space="preserve">further </w:t>
      </w:r>
      <w:r>
        <w:t>research</w:t>
      </w:r>
      <w:r w:rsidR="00392B39">
        <w:t xml:space="preserve"> and share knowledge</w:t>
      </w:r>
      <w:r>
        <w:t>.</w:t>
      </w:r>
    </w:p>
    <w:p w14:paraId="0D28AD1E" w14:textId="77777777" w:rsidR="00210A7F" w:rsidRDefault="00210A7F" w:rsidP="00210A7F">
      <w:r>
        <w:t>The main objective of the conference is to explore the following three important periods of history:</w:t>
      </w:r>
    </w:p>
    <w:p w14:paraId="6C861EA1" w14:textId="6E291CC2" w:rsidR="00210A7F" w:rsidRDefault="00210A7F" w:rsidP="005D34B9">
      <w:pPr>
        <w:ind w:left="420"/>
      </w:pPr>
      <w:r>
        <w:t xml:space="preserve">1) First encounters between </w:t>
      </w:r>
      <w:r w:rsidR="007E09E8">
        <w:t xml:space="preserve">the </w:t>
      </w:r>
      <w:r w:rsidR="005D34B9">
        <w:t>East Asian</w:t>
      </w:r>
      <w:r>
        <w:t xml:space="preserve"> and the Baltic states that finally led to high-level bilateral affairs developed during the interwar period.</w:t>
      </w:r>
    </w:p>
    <w:p w14:paraId="7051F24F" w14:textId="27D9326A" w:rsidR="00210A7F" w:rsidRDefault="00210A7F" w:rsidP="005D34B9">
      <w:pPr>
        <w:ind w:left="420"/>
      </w:pPr>
      <w:r>
        <w:t xml:space="preserve">2) </w:t>
      </w:r>
      <w:r w:rsidR="00D514CD">
        <w:t>L</w:t>
      </w:r>
      <w:r>
        <w:t xml:space="preserve">imited but nonetheless existing encounters between </w:t>
      </w:r>
      <w:r w:rsidR="005D34B9">
        <w:t xml:space="preserve">the two regions </w:t>
      </w:r>
      <w:r>
        <w:t>during the Soviet period.</w:t>
      </w:r>
    </w:p>
    <w:p w14:paraId="4B48447D" w14:textId="12C9A93A" w:rsidR="00210A7F" w:rsidRDefault="00210A7F" w:rsidP="005D34B9">
      <w:pPr>
        <w:ind w:left="420"/>
      </w:pPr>
      <w:r>
        <w:t>3) Most recent interaction during the past three decades since the re-establishment of diplomatic affairs.</w:t>
      </w:r>
    </w:p>
    <w:p w14:paraId="0FF55181" w14:textId="50478448" w:rsidR="001639A8" w:rsidRDefault="00BE515E">
      <w:r>
        <w:t>The organizers welcome participants from various academic disciplines</w:t>
      </w:r>
      <w:r w:rsidR="006C7DE0">
        <w:t xml:space="preserve"> of</w:t>
      </w:r>
      <w:r>
        <w:t xml:space="preserve"> </w:t>
      </w:r>
      <w:r w:rsidR="006C7DE0">
        <w:t xml:space="preserve">social sciences and humanities </w:t>
      </w:r>
      <w:r>
        <w:t>to present their original research.</w:t>
      </w:r>
      <w:r w:rsidR="006C7DE0">
        <w:t xml:space="preserve"> Both individual presentations and panel proposals are welcome. </w:t>
      </w:r>
      <w:r w:rsidR="00817B01">
        <w:t>The working language of the conference is English.</w:t>
      </w:r>
    </w:p>
    <w:p w14:paraId="48D80D7A" w14:textId="77777777" w:rsidR="001639A8" w:rsidRDefault="00BE515E">
      <w:r>
        <w:rPr>
          <w:b/>
          <w:bCs/>
        </w:rPr>
        <w:t>Panel proposals</w:t>
      </w:r>
    </w:p>
    <w:p w14:paraId="7C3ED354" w14:textId="3BDE7EF2" w:rsidR="001639A8" w:rsidRDefault="00BE515E">
      <w:r>
        <w:t xml:space="preserve">Panel proposals can be submitted by panel conveners after gathering no less than three presenters. The proposal form (Appendix 1) must be filled and sent by email to </w:t>
      </w:r>
      <w:hyperlink r:id="rId6" w:history="1">
        <w:r w:rsidRPr="001227AF">
          <w:rPr>
            <w:rStyle w:val="Hyperlink"/>
          </w:rPr>
          <w:t>conference.asc@vdu.lt</w:t>
        </w:r>
      </w:hyperlink>
      <w:r>
        <w:t xml:space="preserve"> by </w:t>
      </w:r>
      <w:r w:rsidR="006C7DE0">
        <w:t>January 10</w:t>
      </w:r>
      <w:r>
        <w:t>, 20</w:t>
      </w:r>
      <w:r w:rsidR="006C7DE0">
        <w:t>22</w:t>
      </w:r>
      <w:r>
        <w:t xml:space="preserve">. The selection of panels will be announced to the conveners by </w:t>
      </w:r>
      <w:r w:rsidR="006C7DE0">
        <w:t>January</w:t>
      </w:r>
      <w:r>
        <w:t xml:space="preserve"> </w:t>
      </w:r>
      <w:r w:rsidR="006C7DE0">
        <w:t>17</w:t>
      </w:r>
      <w:r>
        <w:t>, 20</w:t>
      </w:r>
      <w:r w:rsidR="006C7DE0">
        <w:t>22</w:t>
      </w:r>
      <w:r>
        <w:t xml:space="preserve">. </w:t>
      </w:r>
    </w:p>
    <w:p w14:paraId="113E37A7" w14:textId="77777777" w:rsidR="001639A8" w:rsidRDefault="001639A8"/>
    <w:p w14:paraId="1AE9B825" w14:textId="1D50676F" w:rsidR="001639A8" w:rsidRDefault="00A15487">
      <w:r>
        <w:rPr>
          <w:b/>
          <w:bCs/>
        </w:rPr>
        <w:lastRenderedPageBreak/>
        <w:t>Individual presentation</w:t>
      </w:r>
      <w:r w:rsidR="00BE515E">
        <w:rPr>
          <w:b/>
          <w:bCs/>
        </w:rPr>
        <w:t xml:space="preserve"> proposals</w:t>
      </w:r>
    </w:p>
    <w:p w14:paraId="1CABA38E" w14:textId="7B29ADA2" w:rsidR="001639A8" w:rsidRDefault="00A15487">
      <w:r>
        <w:t>Individual presentation</w:t>
      </w:r>
      <w:r w:rsidR="00BE515E">
        <w:t xml:space="preserve"> proposals can be submitted by individual presenters. The proposal form (Appendix 2) must be filled and sent </w:t>
      </w:r>
      <w:r w:rsidR="00F91A4B">
        <w:t>b</w:t>
      </w:r>
      <w:r w:rsidR="00BE515E">
        <w:t xml:space="preserve">y email to </w:t>
      </w:r>
      <w:hyperlink r:id="rId7" w:history="1">
        <w:r w:rsidR="00BE515E" w:rsidRPr="001227AF">
          <w:rPr>
            <w:rStyle w:val="Hyperlink"/>
          </w:rPr>
          <w:t>conference.asc@vdu.lt</w:t>
        </w:r>
      </w:hyperlink>
      <w:r w:rsidR="00BE515E">
        <w:t xml:space="preserve"> by </w:t>
      </w:r>
      <w:r w:rsidR="006C7DE0">
        <w:t>January</w:t>
      </w:r>
      <w:r w:rsidR="00BE515E">
        <w:t xml:space="preserve"> </w:t>
      </w:r>
      <w:r w:rsidR="006C7DE0">
        <w:t>1</w:t>
      </w:r>
      <w:r w:rsidR="00BE515E">
        <w:t>0, 20</w:t>
      </w:r>
      <w:r w:rsidR="006C7DE0">
        <w:t>22</w:t>
      </w:r>
      <w:r w:rsidR="00BE515E">
        <w:t xml:space="preserve">. The selection of </w:t>
      </w:r>
      <w:r>
        <w:t>proposals</w:t>
      </w:r>
      <w:r w:rsidR="00BE515E">
        <w:t xml:space="preserve"> and their grouping into thematic sections will be announced by January 1</w:t>
      </w:r>
      <w:r w:rsidR="006C7DE0">
        <w:t>7</w:t>
      </w:r>
      <w:r w:rsidR="00BE515E">
        <w:t>, 202</w:t>
      </w:r>
      <w:r w:rsidR="006C7DE0">
        <w:t>2</w:t>
      </w:r>
      <w:r w:rsidR="00BE515E">
        <w:t xml:space="preserve">. In case </w:t>
      </w:r>
      <w:r w:rsidR="006C7DE0">
        <w:t>some</w:t>
      </w:r>
      <w:r w:rsidR="00BE515E">
        <w:t xml:space="preserve"> </w:t>
      </w:r>
      <w:r>
        <w:t>proposals</w:t>
      </w:r>
      <w:r w:rsidR="006C7DE0">
        <w:t xml:space="preserve"> will be</w:t>
      </w:r>
      <w:r w:rsidR="00BE515E">
        <w:t xml:space="preserve"> fitting one of the </w:t>
      </w:r>
      <w:r w:rsidR="006C7DE0">
        <w:t>existing</w:t>
      </w:r>
      <w:r w:rsidR="00BE515E">
        <w:t xml:space="preserve"> panels, </w:t>
      </w:r>
      <w:r w:rsidR="006C7DE0">
        <w:t>the organizers may suggest some</w:t>
      </w:r>
      <w:r w:rsidR="00BE515E">
        <w:t xml:space="preserve"> panel convener</w:t>
      </w:r>
      <w:r w:rsidR="006C7DE0">
        <w:t>s</w:t>
      </w:r>
      <w:r w:rsidR="00BE515E">
        <w:t xml:space="preserve"> </w:t>
      </w:r>
      <w:r w:rsidR="006C7DE0">
        <w:t xml:space="preserve">include additional participants </w:t>
      </w:r>
      <w:r w:rsidR="00BE515E">
        <w:t>in their panel.</w:t>
      </w:r>
    </w:p>
    <w:p w14:paraId="5944BBAA" w14:textId="460ECB91" w:rsidR="001639A8" w:rsidRDefault="00BE515E">
      <w:r>
        <w:t xml:space="preserve">During the selection process, </w:t>
      </w:r>
      <w:r>
        <w:rPr>
          <w:u w:val="single"/>
        </w:rPr>
        <w:t>panel proposals are given priority over individual paper proposals</w:t>
      </w:r>
      <w:r>
        <w:t>. Therefore, we highly recommend individual presenters to convey a panel or join a panel conveyed by someone else.</w:t>
      </w:r>
    </w:p>
    <w:p w14:paraId="40A46426" w14:textId="38EC228E" w:rsidR="00A15487" w:rsidRPr="00A15487" w:rsidRDefault="00A15487">
      <w:pPr>
        <w:rPr>
          <w:b/>
          <w:bCs/>
        </w:rPr>
      </w:pPr>
      <w:r w:rsidRPr="00A15487">
        <w:rPr>
          <w:b/>
          <w:bCs/>
        </w:rPr>
        <w:t>Full papers</w:t>
      </w:r>
    </w:p>
    <w:p w14:paraId="55F6870A" w14:textId="09929050" w:rsidR="00A15487" w:rsidRDefault="00A15487">
      <w:r>
        <w:t xml:space="preserve">The organizers do not plan to publish conference </w:t>
      </w:r>
      <w:r w:rsidR="00D514CD">
        <w:t>proceedings; t</w:t>
      </w:r>
      <w:r>
        <w:t xml:space="preserve">herefore, full papers of presentations are not required </w:t>
      </w:r>
      <w:r w:rsidR="00D514CD">
        <w:t xml:space="preserve">to be submitted. </w:t>
      </w:r>
      <w:r>
        <w:t>Instead, the organizers encourage participants to find suitable peer-reviewed journals for publication. In addition, the organizers are open for offers from existing peer-reviewed journals in case there would be willingness to prepare a special issue dedicated to the topic</w:t>
      </w:r>
      <w:r w:rsidR="00D64BE1">
        <w:t xml:space="preserve"> of the conference</w:t>
      </w:r>
      <w:r>
        <w:t>.</w:t>
      </w:r>
    </w:p>
    <w:p w14:paraId="034DAEE9" w14:textId="77777777" w:rsidR="001639A8" w:rsidRDefault="00BE515E">
      <w:pPr>
        <w:rPr>
          <w:b/>
          <w:bCs/>
        </w:rPr>
      </w:pPr>
      <w:r>
        <w:rPr>
          <w:b/>
          <w:bCs/>
        </w:rPr>
        <w:t>Participation fee and support</w:t>
      </w:r>
    </w:p>
    <w:p w14:paraId="2A475977" w14:textId="56B7148B" w:rsidR="001639A8" w:rsidRDefault="00BE515E" w:rsidP="003A208B">
      <w:r>
        <w:t xml:space="preserve">The participation fee is </w:t>
      </w:r>
      <w:r w:rsidR="00D514CD">
        <w:t>3</w:t>
      </w:r>
      <w:r>
        <w:t>0 Euro per person</w:t>
      </w:r>
      <w:r w:rsidR="00D514CD">
        <w:t xml:space="preserve"> to cover coffee breaks and other organizational expenses</w:t>
      </w:r>
      <w:r>
        <w:t xml:space="preserve">. </w:t>
      </w:r>
      <w:r w:rsidR="003A208B">
        <w:t>Limited financial support, including waiving the fee, will be provided to</w:t>
      </w:r>
      <w:r>
        <w:t xml:space="preserve"> scholars in the early stages of their career</w:t>
      </w:r>
      <w:r w:rsidR="00D64BE1">
        <w:t>s</w:t>
      </w:r>
      <w:r>
        <w:t>.</w:t>
      </w:r>
    </w:p>
    <w:p w14:paraId="0AB2CE09" w14:textId="6C1FEF05" w:rsidR="00D514CD" w:rsidRPr="00D514CD" w:rsidRDefault="00D514CD" w:rsidP="003A208B">
      <w:pPr>
        <w:rPr>
          <w:b/>
          <w:bCs/>
        </w:rPr>
      </w:pPr>
      <w:r w:rsidRPr="00D514CD">
        <w:rPr>
          <w:b/>
          <w:bCs/>
        </w:rPr>
        <w:t>Precautions related to COVID-19 pandemic</w:t>
      </w:r>
    </w:p>
    <w:p w14:paraId="20218F93" w14:textId="489BFD46" w:rsidR="00D514CD" w:rsidRDefault="00D514CD" w:rsidP="003A208B">
      <w:r>
        <w:t xml:space="preserve">Although the organizers expect the conference to take place in Kaunas, Lithuania, due to </w:t>
      </w:r>
      <w:r w:rsidR="007E09E8">
        <w:t xml:space="preserve">the </w:t>
      </w:r>
      <w:r>
        <w:t>unpredictable nature of the COVID-19 pandemic</w:t>
      </w:r>
      <w:r w:rsidR="00D64BE1">
        <w:t>,</w:t>
      </w:r>
      <w:r>
        <w:t xml:space="preserve"> the format may be changed into </w:t>
      </w:r>
      <w:r w:rsidR="007E09E8">
        <w:t xml:space="preserve">an </w:t>
      </w:r>
      <w:r>
        <w:t>online event. The organizers will keep following the trends and will seek to inform the participants about the changes as early as possible.</w:t>
      </w:r>
    </w:p>
    <w:p w14:paraId="0E3FE1FB" w14:textId="77777777" w:rsidR="001639A8" w:rsidRDefault="00BE515E">
      <w:r>
        <w:br w:type="page"/>
      </w:r>
    </w:p>
    <w:p w14:paraId="43CD130E" w14:textId="77777777" w:rsidR="001639A8" w:rsidRDefault="00BE515E">
      <w:r>
        <w:rPr>
          <w:i/>
          <w:iCs/>
        </w:rPr>
        <w:lastRenderedPageBreak/>
        <w:t>Appendix 1</w:t>
      </w:r>
    </w:p>
    <w:p w14:paraId="76CED3B1" w14:textId="77777777" w:rsidR="001639A8" w:rsidRDefault="00BE515E">
      <w:pPr>
        <w:jc w:val="center"/>
        <w:rPr>
          <w:b/>
          <w:bCs/>
        </w:rPr>
      </w:pPr>
      <w:r>
        <w:rPr>
          <w:b/>
          <w:bCs/>
        </w:rPr>
        <w:t>Panel submission to</w:t>
      </w:r>
    </w:p>
    <w:p w14:paraId="64956115" w14:textId="77777777" w:rsidR="00386B03" w:rsidRDefault="00386B03" w:rsidP="00386B03">
      <w:pPr>
        <w:jc w:val="center"/>
        <w:rPr>
          <w:b/>
          <w:bCs/>
        </w:rPr>
      </w:pPr>
      <w:r w:rsidRPr="00386B03">
        <w:rPr>
          <w:b/>
          <w:bCs/>
        </w:rPr>
        <w:t>International academic conference</w:t>
      </w:r>
      <w:r>
        <w:rPr>
          <w:b/>
          <w:bCs/>
        </w:rPr>
        <w:t xml:space="preserve"> </w:t>
      </w:r>
      <w:r w:rsidRPr="00386B03">
        <w:rPr>
          <w:b/>
          <w:bCs/>
        </w:rPr>
        <w:t>“A century of connections: historical ties between the Baltic and East Asia regions”</w:t>
      </w:r>
    </w:p>
    <w:p w14:paraId="3A18073D" w14:textId="4613118E" w:rsidR="001639A8" w:rsidRDefault="00BE515E" w:rsidP="00386B03">
      <w:pPr>
        <w:jc w:val="center"/>
      </w:pPr>
      <w:r>
        <w:t>at Vytautas Magnus University, Kaunas, Lithuania</w:t>
      </w:r>
    </w:p>
    <w:p w14:paraId="29B4E55C" w14:textId="0A316391" w:rsidR="001639A8" w:rsidRDefault="00386B03" w:rsidP="00386B03">
      <w:pPr>
        <w:jc w:val="center"/>
        <w:rPr>
          <w:b/>
          <w:bCs/>
        </w:rPr>
      </w:pPr>
      <w:r w:rsidRPr="00386B03">
        <w:rPr>
          <w:b/>
          <w:bCs/>
        </w:rPr>
        <w:t>Date: March 11–12, 2022</w:t>
      </w:r>
    </w:p>
    <w:p w14:paraId="23C5575E" w14:textId="77777777" w:rsidR="00A15487" w:rsidRDefault="00A15487" w:rsidP="00386B03">
      <w:pPr>
        <w:jc w:val="center"/>
      </w:pP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1561"/>
        <w:gridCol w:w="8985"/>
      </w:tblGrid>
      <w:tr w:rsidR="001639A8" w14:paraId="09E49B81" w14:textId="77777777">
        <w:tc>
          <w:tcPr>
            <w:tcW w:w="10546" w:type="dxa"/>
            <w:gridSpan w:val="2"/>
          </w:tcPr>
          <w:p w14:paraId="1BCFB1CC" w14:textId="77777777" w:rsidR="001639A8" w:rsidRDefault="00BE515E" w:rsidP="00033AAE">
            <w:pPr>
              <w:spacing w:after="0" w:line="276" w:lineRule="auto"/>
              <w:jc w:val="center"/>
            </w:pPr>
            <w:r>
              <w:rPr>
                <w:b/>
                <w:bCs/>
              </w:rPr>
              <w:t>Information about the panel</w:t>
            </w:r>
          </w:p>
        </w:tc>
      </w:tr>
      <w:tr w:rsidR="001639A8" w14:paraId="7C4490A8" w14:textId="77777777">
        <w:tc>
          <w:tcPr>
            <w:tcW w:w="1561" w:type="dxa"/>
          </w:tcPr>
          <w:p w14:paraId="222E66C7" w14:textId="77777777" w:rsidR="001639A8" w:rsidRDefault="00BE515E" w:rsidP="00033AAE">
            <w:pPr>
              <w:spacing w:after="0" w:line="276" w:lineRule="auto"/>
              <w:jc w:val="left"/>
            </w:pPr>
            <w:r>
              <w:t>Title:</w:t>
            </w:r>
          </w:p>
        </w:tc>
        <w:tc>
          <w:tcPr>
            <w:tcW w:w="8985" w:type="dxa"/>
          </w:tcPr>
          <w:p w14:paraId="69299BA2" w14:textId="77777777" w:rsidR="001639A8" w:rsidRDefault="001639A8" w:rsidP="00033AAE">
            <w:pPr>
              <w:spacing w:after="0" w:line="276" w:lineRule="auto"/>
              <w:jc w:val="left"/>
            </w:pPr>
          </w:p>
        </w:tc>
      </w:tr>
      <w:tr w:rsidR="001639A8" w14:paraId="44C59336" w14:textId="77777777">
        <w:tc>
          <w:tcPr>
            <w:tcW w:w="10546" w:type="dxa"/>
            <w:gridSpan w:val="2"/>
          </w:tcPr>
          <w:p w14:paraId="6D6E7211" w14:textId="77777777" w:rsidR="001639A8" w:rsidRDefault="00BE515E" w:rsidP="00033AAE">
            <w:pPr>
              <w:spacing w:after="0" w:line="276" w:lineRule="auto"/>
              <w:jc w:val="left"/>
            </w:pPr>
            <w:r>
              <w:t>Abstract (up to 300 words):</w:t>
            </w:r>
          </w:p>
          <w:p w14:paraId="40D84B17" w14:textId="77777777" w:rsidR="001639A8" w:rsidRDefault="001639A8" w:rsidP="00033AAE">
            <w:pPr>
              <w:spacing w:after="0" w:line="276" w:lineRule="auto"/>
              <w:jc w:val="left"/>
            </w:pPr>
          </w:p>
        </w:tc>
      </w:tr>
      <w:tr w:rsidR="001639A8" w14:paraId="186F036F" w14:textId="77777777">
        <w:tc>
          <w:tcPr>
            <w:tcW w:w="10546" w:type="dxa"/>
            <w:gridSpan w:val="2"/>
          </w:tcPr>
          <w:p w14:paraId="6AAD60FF" w14:textId="77777777" w:rsidR="001639A8" w:rsidRDefault="00BE515E" w:rsidP="00033AAE">
            <w:pPr>
              <w:spacing w:after="0" w:line="276" w:lineRule="auto"/>
              <w:jc w:val="center"/>
            </w:pPr>
            <w:r>
              <w:rPr>
                <w:b/>
                <w:bCs/>
              </w:rPr>
              <w:t>Convener</w:t>
            </w:r>
          </w:p>
        </w:tc>
      </w:tr>
      <w:tr w:rsidR="001639A8" w14:paraId="03882BB9" w14:textId="77777777">
        <w:tc>
          <w:tcPr>
            <w:tcW w:w="1561" w:type="dxa"/>
          </w:tcPr>
          <w:p w14:paraId="75E38945" w14:textId="77777777" w:rsidR="001639A8" w:rsidRDefault="00BE515E" w:rsidP="00033AAE">
            <w:pPr>
              <w:spacing w:after="0" w:line="276" w:lineRule="auto"/>
              <w:jc w:val="left"/>
            </w:pPr>
            <w:r>
              <w:t>Full name:</w:t>
            </w:r>
          </w:p>
          <w:p w14:paraId="35161500" w14:textId="77777777" w:rsidR="001639A8" w:rsidRDefault="00BE515E" w:rsidP="00033AAE">
            <w:pPr>
              <w:spacing w:after="0" w:line="276" w:lineRule="auto"/>
              <w:jc w:val="left"/>
            </w:pPr>
            <w:r>
              <w:t>Affiliation:</w:t>
            </w:r>
          </w:p>
          <w:p w14:paraId="2B30816F" w14:textId="77777777" w:rsidR="001639A8" w:rsidRDefault="00BE515E" w:rsidP="00033AAE">
            <w:pPr>
              <w:spacing w:after="0" w:line="276" w:lineRule="auto"/>
              <w:jc w:val="left"/>
            </w:pPr>
            <w:r>
              <w:t>Position:</w:t>
            </w:r>
          </w:p>
          <w:p w14:paraId="7EE25065" w14:textId="77777777" w:rsidR="001639A8" w:rsidRDefault="00BE515E" w:rsidP="00033AAE">
            <w:pPr>
              <w:spacing w:after="0" w:line="276" w:lineRule="auto"/>
              <w:jc w:val="left"/>
            </w:pPr>
            <w:r>
              <w:t>E-mail:</w:t>
            </w:r>
          </w:p>
        </w:tc>
        <w:tc>
          <w:tcPr>
            <w:tcW w:w="8985" w:type="dxa"/>
          </w:tcPr>
          <w:p w14:paraId="4B33210F" w14:textId="77777777" w:rsidR="001639A8" w:rsidRDefault="001639A8" w:rsidP="00033AAE">
            <w:pPr>
              <w:spacing w:after="0" w:line="276" w:lineRule="auto"/>
              <w:jc w:val="left"/>
            </w:pPr>
          </w:p>
        </w:tc>
      </w:tr>
      <w:tr w:rsidR="001639A8" w14:paraId="5A02FBB4" w14:textId="77777777">
        <w:tc>
          <w:tcPr>
            <w:tcW w:w="10546" w:type="dxa"/>
            <w:gridSpan w:val="2"/>
          </w:tcPr>
          <w:p w14:paraId="1A020192" w14:textId="77777777" w:rsidR="001639A8" w:rsidRDefault="00BE515E" w:rsidP="00033AAE">
            <w:pPr>
              <w:spacing w:after="0" w:line="276" w:lineRule="auto"/>
              <w:jc w:val="center"/>
            </w:pPr>
            <w:r>
              <w:rPr>
                <w:b/>
                <w:bCs/>
              </w:rPr>
              <w:t>List of panelists</w:t>
            </w:r>
            <w:r>
              <w:t xml:space="preserve"> (insert more if needed)</w:t>
            </w:r>
          </w:p>
        </w:tc>
      </w:tr>
      <w:tr w:rsidR="001639A8" w14:paraId="6B0996D9" w14:textId="77777777">
        <w:tc>
          <w:tcPr>
            <w:tcW w:w="1561" w:type="dxa"/>
          </w:tcPr>
          <w:p w14:paraId="3F7F1509" w14:textId="77777777" w:rsidR="001639A8" w:rsidRDefault="00BE515E" w:rsidP="00033AAE">
            <w:pPr>
              <w:spacing w:after="0" w:line="276" w:lineRule="auto"/>
              <w:jc w:val="left"/>
            </w:pPr>
            <w:r>
              <w:t>Full name:</w:t>
            </w:r>
          </w:p>
          <w:p w14:paraId="0956E2A6" w14:textId="77777777" w:rsidR="001639A8" w:rsidRDefault="00BE515E" w:rsidP="00033AAE">
            <w:pPr>
              <w:spacing w:after="0" w:line="276" w:lineRule="auto"/>
              <w:jc w:val="left"/>
            </w:pPr>
            <w:r>
              <w:t>Affiliation:</w:t>
            </w:r>
          </w:p>
          <w:p w14:paraId="6541AEC1" w14:textId="77777777" w:rsidR="001639A8" w:rsidRDefault="00BE515E" w:rsidP="00033AAE">
            <w:pPr>
              <w:spacing w:after="0" w:line="276" w:lineRule="auto"/>
              <w:jc w:val="left"/>
            </w:pPr>
            <w:r>
              <w:t>Position:</w:t>
            </w:r>
          </w:p>
          <w:p w14:paraId="23DA01A6" w14:textId="77777777" w:rsidR="001639A8" w:rsidRDefault="00BE515E" w:rsidP="00033AAE">
            <w:pPr>
              <w:spacing w:after="0" w:line="276" w:lineRule="auto"/>
              <w:jc w:val="left"/>
            </w:pPr>
            <w:r>
              <w:t>E-mail:</w:t>
            </w:r>
          </w:p>
          <w:p w14:paraId="7D7E077B" w14:textId="77777777" w:rsidR="001639A8" w:rsidRDefault="00BE515E" w:rsidP="00033AAE">
            <w:pPr>
              <w:spacing w:after="0" w:line="276" w:lineRule="auto"/>
              <w:jc w:val="left"/>
            </w:pPr>
            <w:r>
              <w:t>Title of paper:</w:t>
            </w:r>
          </w:p>
        </w:tc>
        <w:tc>
          <w:tcPr>
            <w:tcW w:w="8985" w:type="dxa"/>
          </w:tcPr>
          <w:p w14:paraId="66F1F324" w14:textId="77777777" w:rsidR="001639A8" w:rsidRDefault="001639A8" w:rsidP="00033AAE">
            <w:pPr>
              <w:spacing w:after="0" w:line="276" w:lineRule="auto"/>
              <w:jc w:val="left"/>
            </w:pPr>
          </w:p>
        </w:tc>
      </w:tr>
      <w:tr w:rsidR="001639A8" w14:paraId="6CDA51F2" w14:textId="77777777">
        <w:tc>
          <w:tcPr>
            <w:tcW w:w="10546" w:type="dxa"/>
            <w:gridSpan w:val="2"/>
          </w:tcPr>
          <w:p w14:paraId="69ECFCD0" w14:textId="77777777" w:rsidR="001639A8" w:rsidRDefault="00BE515E" w:rsidP="00033AAE">
            <w:pPr>
              <w:spacing w:after="0" w:line="276" w:lineRule="auto"/>
              <w:jc w:val="left"/>
            </w:pPr>
            <w:r>
              <w:t>Abstract (up to 300 words):</w:t>
            </w:r>
          </w:p>
          <w:p w14:paraId="43ABACAD" w14:textId="77777777" w:rsidR="001639A8" w:rsidRDefault="001639A8" w:rsidP="00033AAE">
            <w:pPr>
              <w:spacing w:after="0" w:line="276" w:lineRule="auto"/>
              <w:jc w:val="left"/>
            </w:pPr>
          </w:p>
          <w:p w14:paraId="2C0C3F04" w14:textId="77777777" w:rsidR="001639A8" w:rsidRDefault="001639A8" w:rsidP="00033AAE">
            <w:pPr>
              <w:spacing w:after="0" w:line="276" w:lineRule="auto"/>
              <w:jc w:val="left"/>
            </w:pPr>
          </w:p>
        </w:tc>
      </w:tr>
      <w:tr w:rsidR="001639A8" w14:paraId="3DB3A2E9" w14:textId="77777777">
        <w:tc>
          <w:tcPr>
            <w:tcW w:w="1561" w:type="dxa"/>
          </w:tcPr>
          <w:p w14:paraId="0E86946C" w14:textId="77777777" w:rsidR="001639A8" w:rsidRDefault="00BE515E" w:rsidP="00033AAE">
            <w:pPr>
              <w:spacing w:after="0" w:line="276" w:lineRule="auto"/>
              <w:jc w:val="left"/>
            </w:pPr>
            <w:r>
              <w:t>Full name:</w:t>
            </w:r>
          </w:p>
          <w:p w14:paraId="5BF8AF1A" w14:textId="77777777" w:rsidR="001639A8" w:rsidRDefault="00BE515E" w:rsidP="00033AAE">
            <w:pPr>
              <w:spacing w:after="0" w:line="276" w:lineRule="auto"/>
              <w:jc w:val="left"/>
            </w:pPr>
            <w:r>
              <w:t>Affiliation:</w:t>
            </w:r>
          </w:p>
          <w:p w14:paraId="6E62574D" w14:textId="77777777" w:rsidR="001639A8" w:rsidRDefault="00BE515E" w:rsidP="00033AAE">
            <w:pPr>
              <w:spacing w:after="0" w:line="276" w:lineRule="auto"/>
              <w:jc w:val="left"/>
            </w:pPr>
            <w:r>
              <w:t>Position:</w:t>
            </w:r>
          </w:p>
          <w:p w14:paraId="4DBC2387" w14:textId="77777777" w:rsidR="001639A8" w:rsidRDefault="00BE515E" w:rsidP="00033AAE">
            <w:pPr>
              <w:spacing w:after="0" w:line="276" w:lineRule="auto"/>
              <w:jc w:val="left"/>
            </w:pPr>
            <w:r>
              <w:t>E-mail:</w:t>
            </w:r>
          </w:p>
          <w:p w14:paraId="45ABC3F1" w14:textId="77777777" w:rsidR="001639A8" w:rsidRDefault="00BE515E" w:rsidP="00033AAE">
            <w:pPr>
              <w:spacing w:after="0" w:line="276" w:lineRule="auto"/>
              <w:jc w:val="left"/>
            </w:pPr>
            <w:r>
              <w:t>Title of paper:</w:t>
            </w:r>
          </w:p>
        </w:tc>
        <w:tc>
          <w:tcPr>
            <w:tcW w:w="8985" w:type="dxa"/>
          </w:tcPr>
          <w:p w14:paraId="6988BC7B" w14:textId="77777777" w:rsidR="001639A8" w:rsidRDefault="001639A8" w:rsidP="00033AAE">
            <w:pPr>
              <w:spacing w:after="0" w:line="276" w:lineRule="auto"/>
              <w:jc w:val="left"/>
            </w:pPr>
          </w:p>
        </w:tc>
      </w:tr>
      <w:tr w:rsidR="001639A8" w14:paraId="1D1400F2" w14:textId="77777777">
        <w:tc>
          <w:tcPr>
            <w:tcW w:w="10546" w:type="dxa"/>
            <w:gridSpan w:val="2"/>
          </w:tcPr>
          <w:p w14:paraId="2F7D9186" w14:textId="77777777" w:rsidR="001639A8" w:rsidRDefault="00BE515E" w:rsidP="00033AAE">
            <w:pPr>
              <w:spacing w:after="0" w:line="276" w:lineRule="auto"/>
              <w:jc w:val="left"/>
            </w:pPr>
            <w:r>
              <w:t>Abstract (up to 300 words):</w:t>
            </w:r>
          </w:p>
          <w:p w14:paraId="7F448317" w14:textId="77777777" w:rsidR="001639A8" w:rsidRDefault="001639A8" w:rsidP="00033AAE">
            <w:pPr>
              <w:spacing w:after="0" w:line="276" w:lineRule="auto"/>
              <w:jc w:val="left"/>
            </w:pPr>
          </w:p>
          <w:p w14:paraId="0265F927" w14:textId="77777777" w:rsidR="001639A8" w:rsidRDefault="001639A8" w:rsidP="00033AAE">
            <w:pPr>
              <w:spacing w:after="0" w:line="276" w:lineRule="auto"/>
              <w:jc w:val="left"/>
            </w:pPr>
          </w:p>
        </w:tc>
      </w:tr>
      <w:tr w:rsidR="001639A8" w14:paraId="272815EA" w14:textId="77777777">
        <w:tc>
          <w:tcPr>
            <w:tcW w:w="1561" w:type="dxa"/>
          </w:tcPr>
          <w:p w14:paraId="23750B1A" w14:textId="77777777" w:rsidR="001639A8" w:rsidRDefault="00BE515E" w:rsidP="00033AAE">
            <w:pPr>
              <w:spacing w:after="0" w:line="276" w:lineRule="auto"/>
              <w:jc w:val="left"/>
            </w:pPr>
            <w:r>
              <w:t>Full name:</w:t>
            </w:r>
          </w:p>
          <w:p w14:paraId="5C379DFD" w14:textId="77777777" w:rsidR="001639A8" w:rsidRDefault="00BE515E" w:rsidP="00033AAE">
            <w:pPr>
              <w:spacing w:after="0" w:line="276" w:lineRule="auto"/>
              <w:jc w:val="left"/>
            </w:pPr>
            <w:r>
              <w:t>Affiliation:</w:t>
            </w:r>
          </w:p>
          <w:p w14:paraId="5CB4DFEE" w14:textId="77777777" w:rsidR="001639A8" w:rsidRDefault="00BE515E" w:rsidP="00033AAE">
            <w:pPr>
              <w:spacing w:after="0" w:line="276" w:lineRule="auto"/>
              <w:jc w:val="left"/>
            </w:pPr>
            <w:r>
              <w:t>Position:</w:t>
            </w:r>
          </w:p>
          <w:p w14:paraId="21FF9251" w14:textId="77777777" w:rsidR="001639A8" w:rsidRDefault="00BE515E" w:rsidP="00033AAE">
            <w:pPr>
              <w:spacing w:after="0" w:line="276" w:lineRule="auto"/>
              <w:jc w:val="left"/>
            </w:pPr>
            <w:r>
              <w:t>E-mail:</w:t>
            </w:r>
          </w:p>
          <w:p w14:paraId="649CF3A2" w14:textId="77777777" w:rsidR="001639A8" w:rsidRDefault="00BE515E" w:rsidP="00033AAE">
            <w:pPr>
              <w:spacing w:after="0" w:line="276" w:lineRule="auto"/>
              <w:jc w:val="left"/>
            </w:pPr>
            <w:r>
              <w:t>Title of paper:</w:t>
            </w:r>
          </w:p>
        </w:tc>
        <w:tc>
          <w:tcPr>
            <w:tcW w:w="8985" w:type="dxa"/>
          </w:tcPr>
          <w:p w14:paraId="743B6F41" w14:textId="77777777" w:rsidR="001639A8" w:rsidRDefault="001639A8" w:rsidP="00033AAE">
            <w:pPr>
              <w:spacing w:after="0" w:line="276" w:lineRule="auto"/>
              <w:jc w:val="left"/>
            </w:pPr>
          </w:p>
        </w:tc>
      </w:tr>
      <w:tr w:rsidR="001639A8" w14:paraId="1773A5A0" w14:textId="77777777">
        <w:tc>
          <w:tcPr>
            <w:tcW w:w="10546" w:type="dxa"/>
            <w:gridSpan w:val="2"/>
          </w:tcPr>
          <w:p w14:paraId="47DD6AE1" w14:textId="77777777" w:rsidR="001639A8" w:rsidRDefault="00BE515E" w:rsidP="00033AAE">
            <w:pPr>
              <w:spacing w:after="0" w:line="276" w:lineRule="auto"/>
              <w:jc w:val="left"/>
            </w:pPr>
            <w:r>
              <w:t>Abstract (up to 300 words):</w:t>
            </w:r>
          </w:p>
          <w:p w14:paraId="145A0E69" w14:textId="77777777" w:rsidR="001639A8" w:rsidRDefault="001639A8" w:rsidP="00033AAE">
            <w:pPr>
              <w:spacing w:after="0" w:line="276" w:lineRule="auto"/>
              <w:jc w:val="left"/>
            </w:pPr>
          </w:p>
          <w:p w14:paraId="5DE78F5C" w14:textId="77777777" w:rsidR="001639A8" w:rsidRDefault="001639A8" w:rsidP="00033AAE">
            <w:pPr>
              <w:spacing w:after="0" w:line="276" w:lineRule="auto"/>
              <w:jc w:val="left"/>
            </w:pPr>
          </w:p>
        </w:tc>
      </w:tr>
    </w:tbl>
    <w:p w14:paraId="4AA59F80" w14:textId="77777777" w:rsidR="001639A8" w:rsidRDefault="00BE515E">
      <w:pPr>
        <w:rPr>
          <w:b/>
          <w:bCs/>
        </w:rPr>
      </w:pPr>
      <w:r>
        <w:rPr>
          <w:b/>
          <w:bCs/>
        </w:rPr>
        <w:br w:type="page"/>
      </w:r>
    </w:p>
    <w:p w14:paraId="4EE4CA11" w14:textId="77777777" w:rsidR="001639A8" w:rsidRDefault="00BE515E">
      <w:r>
        <w:rPr>
          <w:i/>
          <w:iCs/>
        </w:rPr>
        <w:lastRenderedPageBreak/>
        <w:t>Appendix 2</w:t>
      </w:r>
    </w:p>
    <w:p w14:paraId="47D3670A" w14:textId="77777777" w:rsidR="001639A8" w:rsidRDefault="00BE515E">
      <w:pPr>
        <w:jc w:val="center"/>
        <w:rPr>
          <w:b/>
          <w:bCs/>
        </w:rPr>
      </w:pPr>
      <w:r>
        <w:rPr>
          <w:b/>
          <w:bCs/>
        </w:rPr>
        <w:t>Paper submission to</w:t>
      </w:r>
    </w:p>
    <w:p w14:paraId="67D3E92B" w14:textId="77777777" w:rsidR="00386B03" w:rsidRDefault="00386B03" w:rsidP="00386B03">
      <w:pPr>
        <w:jc w:val="center"/>
        <w:rPr>
          <w:b/>
          <w:bCs/>
        </w:rPr>
      </w:pPr>
      <w:r w:rsidRPr="00386B03">
        <w:rPr>
          <w:b/>
          <w:bCs/>
        </w:rPr>
        <w:t>International academic conference</w:t>
      </w:r>
      <w:r>
        <w:rPr>
          <w:b/>
          <w:bCs/>
        </w:rPr>
        <w:t xml:space="preserve"> </w:t>
      </w:r>
      <w:r w:rsidRPr="00386B03">
        <w:rPr>
          <w:b/>
          <w:bCs/>
        </w:rPr>
        <w:t>“A century of connections: historical ties between the Baltic and East Asia regions”</w:t>
      </w:r>
    </w:p>
    <w:p w14:paraId="47A50032" w14:textId="77777777" w:rsidR="00386B03" w:rsidRDefault="00386B03" w:rsidP="00386B03">
      <w:pPr>
        <w:jc w:val="center"/>
      </w:pPr>
      <w:r>
        <w:t>at Vytautas Magnus University, Kaunas, Lithuania</w:t>
      </w:r>
    </w:p>
    <w:p w14:paraId="20055562" w14:textId="77777777" w:rsidR="00386B03" w:rsidRDefault="00386B03" w:rsidP="00386B03">
      <w:pPr>
        <w:jc w:val="center"/>
      </w:pPr>
      <w:r w:rsidRPr="00386B03">
        <w:rPr>
          <w:b/>
          <w:bCs/>
        </w:rPr>
        <w:t>Date: March 11–12, 2022</w:t>
      </w:r>
    </w:p>
    <w:p w14:paraId="0BEA38DA" w14:textId="77777777" w:rsidR="001639A8" w:rsidRDefault="001639A8">
      <w:pPr>
        <w:jc w:val="center"/>
        <w:rPr>
          <w:b/>
          <w:bCs/>
        </w:rPr>
      </w:pPr>
    </w:p>
    <w:p w14:paraId="3393CB94" w14:textId="77777777" w:rsidR="001639A8" w:rsidRDefault="001639A8">
      <w:pPr>
        <w:jc w:val="left"/>
      </w:pP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1561"/>
        <w:gridCol w:w="8985"/>
      </w:tblGrid>
      <w:tr w:rsidR="001639A8" w14:paraId="37BD5D6B" w14:textId="77777777">
        <w:tc>
          <w:tcPr>
            <w:tcW w:w="10546" w:type="dxa"/>
            <w:gridSpan w:val="2"/>
          </w:tcPr>
          <w:p w14:paraId="47F5B213" w14:textId="77777777" w:rsidR="001639A8" w:rsidRDefault="00BE515E" w:rsidP="00033AAE">
            <w:pPr>
              <w:spacing w:after="0"/>
              <w:jc w:val="center"/>
            </w:pPr>
            <w:r>
              <w:rPr>
                <w:b/>
                <w:bCs/>
              </w:rPr>
              <w:t>Information about the paper</w:t>
            </w:r>
          </w:p>
        </w:tc>
      </w:tr>
      <w:tr w:rsidR="001639A8" w14:paraId="539D4D49" w14:textId="77777777">
        <w:tc>
          <w:tcPr>
            <w:tcW w:w="1561" w:type="dxa"/>
          </w:tcPr>
          <w:p w14:paraId="76B59587" w14:textId="77777777" w:rsidR="001639A8" w:rsidRDefault="00BE515E" w:rsidP="00033AAE">
            <w:pPr>
              <w:spacing w:after="0"/>
              <w:jc w:val="left"/>
            </w:pPr>
            <w:r>
              <w:t>Title:</w:t>
            </w:r>
          </w:p>
        </w:tc>
        <w:tc>
          <w:tcPr>
            <w:tcW w:w="8985" w:type="dxa"/>
          </w:tcPr>
          <w:p w14:paraId="2F365D12" w14:textId="77777777" w:rsidR="001639A8" w:rsidRDefault="001639A8" w:rsidP="00033AAE">
            <w:pPr>
              <w:spacing w:after="0"/>
              <w:jc w:val="left"/>
            </w:pPr>
          </w:p>
        </w:tc>
      </w:tr>
      <w:tr w:rsidR="001639A8" w14:paraId="59E62E09" w14:textId="77777777">
        <w:tc>
          <w:tcPr>
            <w:tcW w:w="10546" w:type="dxa"/>
            <w:gridSpan w:val="2"/>
          </w:tcPr>
          <w:p w14:paraId="54AAC9E0" w14:textId="77777777" w:rsidR="001639A8" w:rsidRDefault="00BE515E" w:rsidP="00033AAE">
            <w:pPr>
              <w:spacing w:after="0"/>
              <w:jc w:val="left"/>
            </w:pPr>
            <w:r>
              <w:t>Abstract (up to 300 words):</w:t>
            </w:r>
          </w:p>
          <w:p w14:paraId="370F86D8" w14:textId="77777777" w:rsidR="001639A8" w:rsidRDefault="001639A8" w:rsidP="00033AAE">
            <w:pPr>
              <w:spacing w:after="0"/>
              <w:jc w:val="left"/>
            </w:pPr>
          </w:p>
          <w:p w14:paraId="69B4D898" w14:textId="77777777" w:rsidR="001639A8" w:rsidRDefault="001639A8" w:rsidP="00033AAE">
            <w:pPr>
              <w:spacing w:after="0"/>
              <w:jc w:val="left"/>
            </w:pPr>
          </w:p>
        </w:tc>
      </w:tr>
      <w:tr w:rsidR="001639A8" w14:paraId="66331E09" w14:textId="77777777">
        <w:tc>
          <w:tcPr>
            <w:tcW w:w="10546" w:type="dxa"/>
            <w:gridSpan w:val="2"/>
          </w:tcPr>
          <w:p w14:paraId="6E8101E8" w14:textId="77777777" w:rsidR="001639A8" w:rsidRDefault="00BE515E" w:rsidP="00033AAE">
            <w:pPr>
              <w:spacing w:after="0"/>
              <w:jc w:val="center"/>
            </w:pPr>
            <w:r>
              <w:rPr>
                <w:b/>
                <w:bCs/>
              </w:rPr>
              <w:t>Presenter</w:t>
            </w:r>
          </w:p>
        </w:tc>
      </w:tr>
      <w:tr w:rsidR="001639A8" w14:paraId="121DC929" w14:textId="77777777">
        <w:tc>
          <w:tcPr>
            <w:tcW w:w="1561" w:type="dxa"/>
          </w:tcPr>
          <w:p w14:paraId="521429BE" w14:textId="77777777" w:rsidR="001639A8" w:rsidRDefault="00BE515E" w:rsidP="00033AAE">
            <w:pPr>
              <w:spacing w:after="0"/>
              <w:jc w:val="left"/>
            </w:pPr>
            <w:r>
              <w:t>Full name:</w:t>
            </w:r>
          </w:p>
          <w:p w14:paraId="6A923C22" w14:textId="77777777" w:rsidR="001639A8" w:rsidRDefault="00BE515E" w:rsidP="00033AAE">
            <w:pPr>
              <w:spacing w:after="0"/>
              <w:jc w:val="left"/>
            </w:pPr>
            <w:r>
              <w:t>Affiliation:</w:t>
            </w:r>
          </w:p>
          <w:p w14:paraId="0719C397" w14:textId="77777777" w:rsidR="001639A8" w:rsidRDefault="00BE515E" w:rsidP="00033AAE">
            <w:pPr>
              <w:spacing w:after="0"/>
              <w:jc w:val="left"/>
            </w:pPr>
            <w:r>
              <w:t>Position:</w:t>
            </w:r>
          </w:p>
          <w:p w14:paraId="0271262A" w14:textId="77777777" w:rsidR="001639A8" w:rsidRDefault="00BE515E" w:rsidP="00033AAE">
            <w:pPr>
              <w:spacing w:after="0"/>
              <w:jc w:val="left"/>
            </w:pPr>
            <w:r>
              <w:t>E-mail:</w:t>
            </w:r>
          </w:p>
        </w:tc>
        <w:tc>
          <w:tcPr>
            <w:tcW w:w="8985" w:type="dxa"/>
          </w:tcPr>
          <w:p w14:paraId="49D1D679" w14:textId="77777777" w:rsidR="001639A8" w:rsidRDefault="001639A8" w:rsidP="00033AAE">
            <w:pPr>
              <w:spacing w:after="0"/>
              <w:jc w:val="left"/>
            </w:pPr>
          </w:p>
        </w:tc>
      </w:tr>
    </w:tbl>
    <w:p w14:paraId="1BBAF546" w14:textId="77777777" w:rsidR="001639A8" w:rsidRDefault="001639A8">
      <w:pPr>
        <w:rPr>
          <w:b/>
          <w:bCs/>
        </w:rPr>
      </w:pPr>
    </w:p>
    <w:sectPr w:rsidR="001639A8">
      <w:pgSz w:w="11906" w:h="16838"/>
      <w:pgMar w:top="720" w:right="720" w:bottom="720" w:left="720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Mangal"/>
    <w:charset w:val="00"/>
    <w:family w:val="auto"/>
    <w:pitch w:val="default"/>
    <w:sig w:usb0="80008023" w:usb1="00002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86"/>
    <w:family w:val="auto"/>
    <w:pitch w:val="default"/>
    <w:sig w:usb0="E10002EF" w:usb1="6BDFFCFB" w:usb2="00800036" w:usb3="00000000" w:csb0="603E01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9A8"/>
    <w:rsid w:val="ABFE76B7"/>
    <w:rsid w:val="D5FCE900"/>
    <w:rsid w:val="D7FD9E82"/>
    <w:rsid w:val="E7AF5806"/>
    <w:rsid w:val="ED5BBD34"/>
    <w:rsid w:val="EE7F6DD1"/>
    <w:rsid w:val="F7C63C85"/>
    <w:rsid w:val="F7DBCA89"/>
    <w:rsid w:val="F9DD883B"/>
    <w:rsid w:val="FAFAB4FB"/>
    <w:rsid w:val="FDFDEEEF"/>
    <w:rsid w:val="FFC8B397"/>
    <w:rsid w:val="FFD7EDB0"/>
    <w:rsid w:val="FFD97BE0"/>
    <w:rsid w:val="FFFF7DC1"/>
    <w:rsid w:val="00033AAE"/>
    <w:rsid w:val="000B080F"/>
    <w:rsid w:val="001639A8"/>
    <w:rsid w:val="00210A7F"/>
    <w:rsid w:val="0024103F"/>
    <w:rsid w:val="00386B03"/>
    <w:rsid w:val="00392B39"/>
    <w:rsid w:val="003A208B"/>
    <w:rsid w:val="004722F3"/>
    <w:rsid w:val="00505698"/>
    <w:rsid w:val="005D34B9"/>
    <w:rsid w:val="005E21B6"/>
    <w:rsid w:val="00683065"/>
    <w:rsid w:val="006C7DE0"/>
    <w:rsid w:val="007E09E8"/>
    <w:rsid w:val="00817B01"/>
    <w:rsid w:val="0092285C"/>
    <w:rsid w:val="00942AA4"/>
    <w:rsid w:val="009829B6"/>
    <w:rsid w:val="00A15487"/>
    <w:rsid w:val="00A85F2B"/>
    <w:rsid w:val="00BE515E"/>
    <w:rsid w:val="00C93DAF"/>
    <w:rsid w:val="00D514CD"/>
    <w:rsid w:val="00D64BE1"/>
    <w:rsid w:val="00EB0F18"/>
    <w:rsid w:val="00F91A4B"/>
    <w:rsid w:val="2DDFA721"/>
    <w:rsid w:val="3E4B3978"/>
    <w:rsid w:val="442F5C0B"/>
    <w:rsid w:val="49F75D65"/>
    <w:rsid w:val="536D6CA5"/>
    <w:rsid w:val="5E7F5668"/>
    <w:rsid w:val="6CFF7F0C"/>
    <w:rsid w:val="713F52C9"/>
    <w:rsid w:val="77E729A2"/>
    <w:rsid w:val="77F7F2BC"/>
    <w:rsid w:val="7BDAFF7B"/>
    <w:rsid w:val="7BFD7BE8"/>
    <w:rsid w:val="7FBEC9F5"/>
    <w:rsid w:val="7FF5D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7295"/>
  <w15:docId w15:val="{959902C6-2F21-41F3-8E12-0F46CD70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40" w:line="288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</w:rPr>
  </w:style>
  <w:style w:type="paragraph" w:styleId="List">
    <w:name w:val="List"/>
    <w:basedOn w:val="BodyText"/>
    <w:rPr>
      <w:rFonts w:ascii="Times New Roman" w:hAnsi="Times New Roman" w:cs="Lohit Devanagari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WenQuanYi Micro Hei" w:hAnsi="Arial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  <w:style w:type="character" w:styleId="UnresolvedMention">
    <w:name w:val="Unresolved Mention"/>
    <w:basedOn w:val="DefaultParagraphFont"/>
    <w:uiPriority w:val="99"/>
    <w:semiHidden/>
    <w:unhideWhenUsed/>
    <w:rsid w:val="00BE5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ference.asc@vdu.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conference.asc@vdu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1947E4-BF2C-4D9A-A2C2-502AE286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Linas Didvalis</cp:lastModifiedBy>
  <cp:revision>33</cp:revision>
  <dcterms:created xsi:type="dcterms:W3CDTF">2018-07-11T13:11:00Z</dcterms:created>
  <dcterms:modified xsi:type="dcterms:W3CDTF">2021-09-06T07:56:00Z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1033-10.1.0.6758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