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16" w:rsidRDefault="00B20416" w:rsidP="0013116D">
      <w:pPr>
        <w:spacing w:before="60"/>
        <w:rPr>
          <w:b/>
          <w:sz w:val="22"/>
          <w:szCs w:val="22"/>
        </w:rPr>
      </w:pPr>
      <w:bookmarkStart w:id="0" w:name="_GoBack"/>
      <w:bookmarkEnd w:id="0"/>
    </w:p>
    <w:p w:rsidR="0013116D" w:rsidRPr="00554A2B" w:rsidRDefault="0013116D" w:rsidP="0013116D">
      <w:pPr>
        <w:jc w:val="center"/>
        <w:rPr>
          <w:b/>
          <w:bCs/>
          <w:color w:val="FF0000"/>
          <w:sz w:val="22"/>
          <w:szCs w:val="22"/>
          <w:lang w:val="en-GB"/>
        </w:rPr>
      </w:pPr>
      <w:r w:rsidRPr="00554A2B">
        <w:rPr>
          <w:b/>
          <w:bCs/>
          <w:sz w:val="22"/>
          <w:szCs w:val="22"/>
        </w:rPr>
        <w:t>COURSE</w:t>
      </w:r>
      <w:r w:rsidRPr="00554A2B">
        <w:rPr>
          <w:b/>
          <w:bCs/>
          <w:sz w:val="22"/>
          <w:szCs w:val="22"/>
          <w:lang w:val="en-GB"/>
        </w:rPr>
        <w:t xml:space="preserve"> DESCRIPTION (Group C)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617"/>
        <w:gridCol w:w="1757"/>
        <w:gridCol w:w="1550"/>
        <w:gridCol w:w="1984"/>
        <w:gridCol w:w="1168"/>
      </w:tblGrid>
      <w:tr w:rsidR="0013116D" w:rsidRPr="00554A2B" w:rsidTr="00754FAF">
        <w:tc>
          <w:tcPr>
            <w:tcW w:w="1280" w:type="dxa"/>
            <w:vAlign w:val="center"/>
          </w:tcPr>
          <w:p w:rsidR="0013116D" w:rsidRPr="00554A2B" w:rsidRDefault="0013116D" w:rsidP="00754FAF">
            <w:pPr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1617" w:type="dxa"/>
            <w:vAlign w:val="center"/>
          </w:tcPr>
          <w:p w:rsidR="0013116D" w:rsidRPr="00554A2B" w:rsidRDefault="0013116D" w:rsidP="00754FAF">
            <w:pPr>
              <w:ind w:hanging="4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Course group</w:t>
            </w:r>
          </w:p>
        </w:tc>
        <w:tc>
          <w:tcPr>
            <w:tcW w:w="1757" w:type="dxa"/>
            <w:vAlign w:val="center"/>
          </w:tcPr>
          <w:p w:rsidR="0013116D" w:rsidRPr="00554A2B" w:rsidRDefault="0013116D" w:rsidP="00754FAF">
            <w:pPr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Volume in ECTS credits</w:t>
            </w:r>
          </w:p>
        </w:tc>
        <w:tc>
          <w:tcPr>
            <w:tcW w:w="1550" w:type="dxa"/>
            <w:vAlign w:val="center"/>
          </w:tcPr>
          <w:p w:rsidR="0013116D" w:rsidRPr="00554A2B" w:rsidRDefault="0013116D" w:rsidP="00754FAF">
            <w:pPr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Course valid from</w:t>
            </w:r>
          </w:p>
        </w:tc>
        <w:tc>
          <w:tcPr>
            <w:tcW w:w="1984" w:type="dxa"/>
            <w:vAlign w:val="center"/>
          </w:tcPr>
          <w:p w:rsidR="0013116D" w:rsidRPr="00554A2B" w:rsidRDefault="0013116D" w:rsidP="00754FAF">
            <w:pPr>
              <w:ind w:firstLine="33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Course valid to</w:t>
            </w:r>
          </w:p>
        </w:tc>
        <w:tc>
          <w:tcPr>
            <w:tcW w:w="1168" w:type="dxa"/>
            <w:vAlign w:val="center"/>
          </w:tcPr>
          <w:p w:rsidR="0013116D" w:rsidRPr="00554A2B" w:rsidRDefault="0013116D" w:rsidP="00754FAF">
            <w:pPr>
              <w:ind w:firstLine="34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Reg. No.</w:t>
            </w:r>
          </w:p>
        </w:tc>
      </w:tr>
      <w:tr w:rsidR="0013116D" w:rsidRPr="00554A2B" w:rsidTr="00754FAF">
        <w:trPr>
          <w:trHeight w:val="435"/>
        </w:trPr>
        <w:tc>
          <w:tcPr>
            <w:tcW w:w="1280" w:type="dxa"/>
            <w:vAlign w:val="center"/>
          </w:tcPr>
          <w:p w:rsidR="0013116D" w:rsidRPr="00554A2B" w:rsidRDefault="00767C6F" w:rsidP="00754FAF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POD5022</w:t>
            </w:r>
          </w:p>
        </w:tc>
        <w:tc>
          <w:tcPr>
            <w:tcW w:w="1617" w:type="dxa"/>
            <w:vAlign w:val="center"/>
          </w:tcPr>
          <w:p w:rsidR="0013116D" w:rsidRPr="00554A2B" w:rsidRDefault="00767C6F" w:rsidP="00754FAF">
            <w:pPr>
              <w:ind w:left="-20" w:right="-19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757" w:type="dxa"/>
            <w:vAlign w:val="center"/>
          </w:tcPr>
          <w:p w:rsidR="0013116D" w:rsidRPr="00554A2B" w:rsidRDefault="00152609" w:rsidP="00754FA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550" w:type="dxa"/>
            <w:vAlign w:val="center"/>
          </w:tcPr>
          <w:p w:rsidR="0013116D" w:rsidRPr="00554A2B" w:rsidRDefault="00767C6F" w:rsidP="00754FAF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2013 06 01</w:t>
            </w:r>
          </w:p>
        </w:tc>
        <w:tc>
          <w:tcPr>
            <w:tcW w:w="1984" w:type="dxa"/>
            <w:vAlign w:val="center"/>
          </w:tcPr>
          <w:p w:rsidR="0013116D" w:rsidRPr="00554A2B" w:rsidRDefault="00767C6F" w:rsidP="00754FAF">
            <w:pPr>
              <w:spacing w:line="360" w:lineRule="auto"/>
              <w:ind w:firstLine="3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2016 06 01</w:t>
            </w:r>
          </w:p>
        </w:tc>
        <w:tc>
          <w:tcPr>
            <w:tcW w:w="1168" w:type="dxa"/>
            <w:vAlign w:val="center"/>
          </w:tcPr>
          <w:p w:rsidR="0013116D" w:rsidRPr="00554A2B" w:rsidRDefault="0013116D" w:rsidP="00754FAF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13116D" w:rsidRPr="00554A2B" w:rsidRDefault="0013116D" w:rsidP="0013116D">
      <w:pPr>
        <w:rPr>
          <w:b/>
          <w:bCs/>
          <w:sz w:val="22"/>
          <w:szCs w:val="22"/>
          <w:lang w:val="en-GB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8"/>
        <w:gridCol w:w="4388"/>
      </w:tblGrid>
      <w:tr w:rsidR="0013116D" w:rsidRPr="00554A2B" w:rsidTr="00754FAF">
        <w:trPr>
          <w:trHeight w:val="294"/>
        </w:trPr>
        <w:tc>
          <w:tcPr>
            <w:tcW w:w="4968" w:type="dxa"/>
          </w:tcPr>
          <w:p w:rsidR="0013116D" w:rsidRPr="00554A2B" w:rsidRDefault="0013116D" w:rsidP="00754FAF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Course type (compulsory or optional)</w:t>
            </w:r>
          </w:p>
        </w:tc>
        <w:tc>
          <w:tcPr>
            <w:tcW w:w="4388" w:type="dxa"/>
          </w:tcPr>
          <w:p w:rsidR="0013116D" w:rsidRPr="00554A2B" w:rsidRDefault="00152609" w:rsidP="00754FAF">
            <w:pPr>
              <w:ind w:firstLine="34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</w:t>
            </w:r>
            <w:r w:rsidR="0013116D" w:rsidRPr="00554A2B">
              <w:rPr>
                <w:b/>
                <w:bCs/>
                <w:sz w:val="22"/>
                <w:szCs w:val="22"/>
                <w:lang w:val="en-GB"/>
              </w:rPr>
              <w:t>ompulsory</w:t>
            </w:r>
          </w:p>
        </w:tc>
      </w:tr>
      <w:tr w:rsidR="0013116D" w:rsidRPr="00554A2B" w:rsidTr="00754FAF">
        <w:tc>
          <w:tcPr>
            <w:tcW w:w="4968" w:type="dxa"/>
          </w:tcPr>
          <w:p w:rsidR="0013116D" w:rsidRPr="00554A2B" w:rsidRDefault="0013116D" w:rsidP="00754FAF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Course level (study cycle)</w:t>
            </w:r>
          </w:p>
        </w:tc>
        <w:tc>
          <w:tcPr>
            <w:tcW w:w="4388" w:type="dxa"/>
          </w:tcPr>
          <w:p w:rsidR="0013116D" w:rsidRPr="00554A2B" w:rsidRDefault="00152609" w:rsidP="00754FAF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Master</w:t>
            </w:r>
          </w:p>
        </w:tc>
      </w:tr>
      <w:tr w:rsidR="0013116D" w:rsidRPr="00554A2B" w:rsidTr="00754FAF">
        <w:tc>
          <w:tcPr>
            <w:tcW w:w="4968" w:type="dxa"/>
          </w:tcPr>
          <w:p w:rsidR="0013116D" w:rsidRPr="00554A2B" w:rsidRDefault="0013116D" w:rsidP="00754FAF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Semester the course is delivered</w:t>
            </w:r>
          </w:p>
        </w:tc>
        <w:tc>
          <w:tcPr>
            <w:tcW w:w="4388" w:type="dxa"/>
          </w:tcPr>
          <w:p w:rsidR="0013116D" w:rsidRPr="00554A2B" w:rsidRDefault="0013116D" w:rsidP="00754FAF">
            <w:pPr>
              <w:ind w:firstLine="34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13116D" w:rsidRPr="00554A2B" w:rsidTr="00754FAF">
        <w:tc>
          <w:tcPr>
            <w:tcW w:w="4968" w:type="dxa"/>
          </w:tcPr>
          <w:p w:rsidR="0013116D" w:rsidRPr="00554A2B" w:rsidRDefault="0013116D" w:rsidP="00754FAF">
            <w:pPr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Study form (face-to-face or distant)</w:t>
            </w:r>
          </w:p>
        </w:tc>
        <w:tc>
          <w:tcPr>
            <w:tcW w:w="4388" w:type="dxa"/>
          </w:tcPr>
          <w:p w:rsidR="0013116D" w:rsidRPr="00554A2B" w:rsidRDefault="0013116D" w:rsidP="00754FAF">
            <w:pPr>
              <w:ind w:firstLine="34"/>
              <w:rPr>
                <w:b/>
                <w:bCs/>
                <w:sz w:val="22"/>
                <w:szCs w:val="22"/>
                <w:lang w:val="en-GB"/>
              </w:rPr>
            </w:pPr>
            <w:r w:rsidRPr="00554A2B">
              <w:rPr>
                <w:b/>
                <w:bCs/>
                <w:sz w:val="22"/>
                <w:szCs w:val="22"/>
                <w:lang w:val="en-GB"/>
              </w:rPr>
              <w:t>face-to-face</w:t>
            </w:r>
          </w:p>
        </w:tc>
      </w:tr>
    </w:tbl>
    <w:p w:rsidR="001B1E67" w:rsidRDefault="001B1E67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554A2B" w:rsidRDefault="0013116D" w:rsidP="0013116D">
      <w:pPr>
        <w:ind w:left="142"/>
        <w:rPr>
          <w:b/>
          <w:bCs/>
          <w:color w:val="FF0000"/>
          <w:sz w:val="22"/>
          <w:szCs w:val="22"/>
          <w:lang w:val="en-GB"/>
        </w:rPr>
      </w:pPr>
      <w:r w:rsidRPr="00554A2B">
        <w:rPr>
          <w:b/>
          <w:bCs/>
          <w:sz w:val="22"/>
          <w:szCs w:val="22"/>
          <w:lang w:val="en-GB"/>
        </w:rPr>
        <w:t>Course title in Lithuanian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116D" w:rsidRPr="00554A2B" w:rsidTr="00754FAF">
        <w:trPr>
          <w:trHeight w:val="339"/>
        </w:trPr>
        <w:tc>
          <w:tcPr>
            <w:tcW w:w="9356" w:type="dxa"/>
          </w:tcPr>
          <w:p w:rsidR="0013116D" w:rsidRPr="00554A2B" w:rsidRDefault="00152609" w:rsidP="00152609">
            <w:pPr>
              <w:pStyle w:val="Heading2"/>
              <w:spacing w:before="20"/>
              <w:rPr>
                <w:rFonts w:ascii="Times New Roman" w:hAnsi="Times New Roman"/>
                <w:i w:val="0"/>
                <w:iCs w:val="0"/>
                <w:sz w:val="22"/>
                <w:szCs w:val="22"/>
                <w:lang w:val="en-GB"/>
              </w:rPr>
            </w:pPr>
            <w:r w:rsidRPr="00152609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>Globali ekonomika ir t</w:t>
            </w:r>
            <w:r w:rsidR="0013116D" w:rsidRPr="00152609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>arptautiniai santykiai</w:t>
            </w:r>
          </w:p>
        </w:tc>
      </w:tr>
    </w:tbl>
    <w:p w:rsidR="0013116D" w:rsidRPr="00554A2B" w:rsidRDefault="0013116D" w:rsidP="0013116D">
      <w:pPr>
        <w:ind w:left="142"/>
        <w:rPr>
          <w:b/>
          <w:bCs/>
          <w:sz w:val="22"/>
          <w:szCs w:val="22"/>
          <w:lang w:val="en-GB"/>
        </w:rPr>
      </w:pPr>
      <w:r w:rsidRPr="00554A2B">
        <w:rPr>
          <w:b/>
          <w:bCs/>
          <w:sz w:val="22"/>
          <w:szCs w:val="22"/>
          <w:lang w:val="en-GB"/>
        </w:rPr>
        <w:t>Course title in English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116D" w:rsidRPr="00554A2B" w:rsidTr="00754FAF">
        <w:trPr>
          <w:trHeight w:val="341"/>
        </w:trPr>
        <w:tc>
          <w:tcPr>
            <w:tcW w:w="9356" w:type="dxa"/>
          </w:tcPr>
          <w:p w:rsidR="0013116D" w:rsidRPr="00554A2B" w:rsidRDefault="00152609" w:rsidP="00152609">
            <w:pPr>
              <w:spacing w:before="40"/>
              <w:rPr>
                <w:b/>
                <w:bCs/>
                <w:sz w:val="22"/>
                <w:szCs w:val="22"/>
                <w:lang w:val="en-GB"/>
              </w:rPr>
            </w:pPr>
            <w:r w:rsidRPr="004D22F0">
              <w:rPr>
                <w:b/>
                <w:caps/>
                <w:sz w:val="22"/>
                <w:szCs w:val="22"/>
              </w:rPr>
              <w:t xml:space="preserve">Global Economy and </w:t>
            </w:r>
            <w:r>
              <w:rPr>
                <w:b/>
                <w:caps/>
                <w:sz w:val="22"/>
                <w:szCs w:val="22"/>
              </w:rPr>
              <w:t>International relations</w:t>
            </w:r>
          </w:p>
        </w:tc>
      </w:tr>
    </w:tbl>
    <w:p w:rsidR="001B1E67" w:rsidRDefault="001B1E67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C36FB8" w:rsidRDefault="0013116D" w:rsidP="0013116D">
      <w:pPr>
        <w:ind w:left="142"/>
        <w:rPr>
          <w:b/>
          <w:bCs/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 xml:space="preserve">Short course annotation in Lithuanian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116D" w:rsidRPr="00554A2B" w:rsidTr="00754FAF">
        <w:trPr>
          <w:trHeight w:val="284"/>
        </w:trPr>
        <w:tc>
          <w:tcPr>
            <w:tcW w:w="9356" w:type="dxa"/>
          </w:tcPr>
          <w:p w:rsidR="0013116D" w:rsidRPr="00554A2B" w:rsidRDefault="0013116D" w:rsidP="002235DE">
            <w:pPr>
              <w:spacing w:before="40"/>
              <w:jc w:val="both"/>
            </w:pPr>
            <w:r w:rsidRPr="00554A2B">
              <w:t xml:space="preserve">Dalyko paskirtis – </w:t>
            </w:r>
            <w:r w:rsidR="00C62ABD">
              <w:t xml:space="preserve">studentai </w:t>
            </w:r>
            <w:r w:rsidRPr="00554A2B">
              <w:t>studijuot</w:t>
            </w:r>
            <w:r w:rsidR="00C62ABD">
              <w:t>ų</w:t>
            </w:r>
            <w:r w:rsidRPr="00554A2B">
              <w:t xml:space="preserve"> </w:t>
            </w:r>
            <w:r w:rsidR="00871C9C">
              <w:t xml:space="preserve">ekonominės globalizacijos ir </w:t>
            </w:r>
            <w:r w:rsidRPr="00554A2B">
              <w:t>tarptautinių santykių raidą ir procesus bei gebėt</w:t>
            </w:r>
            <w:r w:rsidR="00C62ABD">
              <w:t>ų</w:t>
            </w:r>
            <w:r w:rsidRPr="00554A2B">
              <w:t xml:space="preserve"> kritiškai analizuoti ir vertinti šiandieninius </w:t>
            </w:r>
            <w:r w:rsidR="00871C9C">
              <w:t>ekonominės globalizacijos</w:t>
            </w:r>
            <w:r w:rsidRPr="00554A2B">
              <w:t xml:space="preserve"> iššūkius</w:t>
            </w:r>
            <w:r w:rsidR="00871C9C">
              <w:t>, jų poveikį tarptautiniams santykiams</w:t>
            </w:r>
            <w:r w:rsidRPr="00554A2B">
              <w:t>. Baigę dalyką studentai įgy</w:t>
            </w:r>
            <w:r w:rsidR="00C62ABD">
              <w:t>tų</w:t>
            </w:r>
            <w:r w:rsidRPr="00554A2B">
              <w:t xml:space="preserve"> gebėjimų vertinti </w:t>
            </w:r>
            <w:r w:rsidR="00987DA7">
              <w:t>ekonominės globalizacijos:</w:t>
            </w:r>
            <w:r w:rsidR="00871C9C">
              <w:t xml:space="preserve"> </w:t>
            </w:r>
            <w:r w:rsidRPr="00554A2B">
              <w:t>tarptautinės prekybos, investicijų</w:t>
            </w:r>
            <w:r w:rsidR="00871C9C">
              <w:t xml:space="preserve">, </w:t>
            </w:r>
            <w:r w:rsidR="00987DA7">
              <w:t xml:space="preserve">tarptautinio kapitalo bei </w:t>
            </w:r>
            <w:r w:rsidR="00871C9C">
              <w:t xml:space="preserve">darbo jėgos judėjimo, verslo subjektų </w:t>
            </w:r>
            <w:r w:rsidR="00913D52">
              <w:t xml:space="preserve">tarptautinės </w:t>
            </w:r>
            <w:r w:rsidR="00871C9C">
              <w:t>veiklos tendencijas</w:t>
            </w:r>
            <w:r w:rsidR="00987DA7">
              <w:t xml:space="preserve"> bei šalių vyriausybių sprendimus</w:t>
            </w:r>
            <w:r w:rsidR="00871C9C">
              <w:t xml:space="preserve"> tarptautinių santykių kontekste.</w:t>
            </w:r>
            <w:r w:rsidRPr="00554A2B">
              <w:t xml:space="preserve"> Studijų dalykas apima paskaitas, probleminių pavyzdžių analizę, atvejų analizes, kolektyvinį </w:t>
            </w:r>
            <w:r w:rsidR="002235DE">
              <w:t xml:space="preserve">ar individualų </w:t>
            </w:r>
            <w:r w:rsidRPr="00554A2B">
              <w:t xml:space="preserve">studentų darbą, rengiant </w:t>
            </w:r>
            <w:r w:rsidR="002235DE">
              <w:t>ese,</w:t>
            </w:r>
            <w:r w:rsidR="00987DA7">
              <w:t xml:space="preserve"> pristatant </w:t>
            </w:r>
            <w:r w:rsidRPr="00554A2B">
              <w:t>namų darbus.</w:t>
            </w:r>
          </w:p>
        </w:tc>
      </w:tr>
    </w:tbl>
    <w:p w:rsidR="001B1E67" w:rsidRDefault="001B1E67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527DB7" w:rsidRDefault="0013116D" w:rsidP="0013116D">
      <w:pPr>
        <w:ind w:left="142"/>
        <w:rPr>
          <w:b/>
          <w:bCs/>
          <w:sz w:val="22"/>
          <w:szCs w:val="22"/>
          <w:lang w:val="en-GB"/>
        </w:rPr>
      </w:pPr>
      <w:r w:rsidRPr="00527DB7">
        <w:rPr>
          <w:b/>
          <w:bCs/>
          <w:sz w:val="22"/>
          <w:szCs w:val="22"/>
          <w:lang w:val="en-GB"/>
        </w:rPr>
        <w:t xml:space="preserve">Short course annotation in English </w:t>
      </w:r>
    </w:p>
    <w:tbl>
      <w:tblPr>
        <w:tblW w:w="9355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3116D" w:rsidTr="00152609">
        <w:trPr>
          <w:trHeight w:val="285"/>
        </w:trPr>
        <w:tc>
          <w:tcPr>
            <w:tcW w:w="9355" w:type="dxa"/>
          </w:tcPr>
          <w:p w:rsidR="0013116D" w:rsidRPr="002847F5" w:rsidRDefault="0013116D" w:rsidP="0033571B">
            <w:pPr>
              <w:tabs>
                <w:tab w:val="left" w:pos="9639"/>
              </w:tabs>
              <w:spacing w:before="40"/>
              <w:jc w:val="both"/>
              <w:rPr>
                <w:lang w:val="en-GB"/>
              </w:rPr>
            </w:pPr>
            <w:r w:rsidRPr="00527DB7">
              <w:rPr>
                <w:lang w:val="en-GB"/>
              </w:rPr>
              <w:t xml:space="preserve">The aim of this course is to study </w:t>
            </w:r>
            <w:r w:rsidR="00913D52" w:rsidRPr="00527DB7">
              <w:rPr>
                <w:lang w:val="en-GB"/>
              </w:rPr>
              <w:t xml:space="preserve">economic </w:t>
            </w:r>
            <w:r w:rsidR="00152609" w:rsidRPr="00527DB7">
              <w:rPr>
                <w:lang w:val="en-GB"/>
              </w:rPr>
              <w:t xml:space="preserve">globalization </w:t>
            </w:r>
            <w:r w:rsidR="00913D52" w:rsidRPr="00527DB7">
              <w:rPr>
                <w:lang w:val="en-GB"/>
              </w:rPr>
              <w:t>and international relations development</w:t>
            </w:r>
            <w:r w:rsidR="002E0038" w:rsidRPr="00527DB7">
              <w:rPr>
                <w:lang w:val="en-GB"/>
              </w:rPr>
              <w:t xml:space="preserve"> and processes</w:t>
            </w:r>
            <w:r w:rsidR="00913D52" w:rsidRPr="00527DB7">
              <w:rPr>
                <w:lang w:val="en-GB"/>
              </w:rPr>
              <w:t xml:space="preserve">, </w:t>
            </w:r>
            <w:r w:rsidR="002E0038" w:rsidRPr="00527DB7">
              <w:rPr>
                <w:lang w:val="en-GB"/>
              </w:rPr>
              <w:t xml:space="preserve">analyze and evaluate challenges of contemporary economic globalization, </w:t>
            </w:r>
            <w:r w:rsidR="0033571B">
              <w:rPr>
                <w:lang w:val="en-GB"/>
              </w:rPr>
              <w:t>its</w:t>
            </w:r>
            <w:r w:rsidR="002E0038" w:rsidRPr="00527DB7">
              <w:rPr>
                <w:lang w:val="en-GB"/>
              </w:rPr>
              <w:t xml:space="preserve"> impact on international relations. </w:t>
            </w:r>
            <w:r w:rsidRPr="00527DB7">
              <w:rPr>
                <w:lang w:val="en-GB"/>
              </w:rPr>
              <w:t xml:space="preserve">In this course students should acquire capacities to analyse and estimate contemporary challenges and effects of </w:t>
            </w:r>
            <w:r w:rsidR="00152609" w:rsidRPr="00527DB7">
              <w:rPr>
                <w:lang w:val="en-GB"/>
              </w:rPr>
              <w:t>economic globalization</w:t>
            </w:r>
            <w:r w:rsidR="00152609" w:rsidRPr="00527DB7">
              <w:t>: trade, FDI, global capital and labor markets,</w:t>
            </w:r>
            <w:r w:rsidR="0033571B">
              <w:t xml:space="preserve"> global role of business, </w:t>
            </w:r>
            <w:r w:rsidR="00152609" w:rsidRPr="00527DB7">
              <w:t>the global governance problems</w:t>
            </w:r>
            <w:r w:rsidR="00527DB7" w:rsidRPr="00527DB7">
              <w:t xml:space="preserve"> solving economic chalenges of national economies</w:t>
            </w:r>
            <w:r w:rsidR="00913D52" w:rsidRPr="00527DB7">
              <w:rPr>
                <w:lang w:val="en-GB"/>
              </w:rPr>
              <w:t xml:space="preserve">. </w:t>
            </w:r>
            <w:r w:rsidRPr="00527DB7">
              <w:rPr>
                <w:lang w:val="en-GB"/>
              </w:rPr>
              <w:t xml:space="preserve">The course includes lectures, analysis of problematic examples, case studies, collective student work when preparing </w:t>
            </w:r>
            <w:r w:rsidR="002235DE">
              <w:rPr>
                <w:lang w:val="en-GB"/>
              </w:rPr>
              <w:t xml:space="preserve">essay, </w:t>
            </w:r>
            <w:r w:rsidRPr="00527DB7">
              <w:rPr>
                <w:lang w:val="en-GB"/>
              </w:rPr>
              <w:t>homework.</w:t>
            </w:r>
          </w:p>
        </w:tc>
      </w:tr>
    </w:tbl>
    <w:p w:rsidR="001B1E67" w:rsidRDefault="001B1E67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C36FB8" w:rsidRDefault="0013116D" w:rsidP="0013116D">
      <w:pPr>
        <w:ind w:left="142"/>
        <w:rPr>
          <w:b/>
          <w:bCs/>
          <w:color w:val="FF0000"/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>Prerequisites for entering the course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116D" w:rsidRPr="00554A2B" w:rsidTr="00754FAF">
        <w:tc>
          <w:tcPr>
            <w:tcW w:w="9356" w:type="dxa"/>
          </w:tcPr>
          <w:p w:rsidR="0013116D" w:rsidRPr="00554A2B" w:rsidRDefault="0013116D" w:rsidP="00754FAF">
            <w:pPr>
              <w:spacing w:before="40"/>
              <w:rPr>
                <w:lang w:val="en-GB"/>
              </w:rPr>
            </w:pPr>
            <w:r w:rsidRPr="00554A2B">
              <w:rPr>
                <w:rStyle w:val="hps"/>
                <w:lang w:val="en-GB"/>
              </w:rPr>
              <w:t>Microeconomics, Macroeconomics</w:t>
            </w:r>
          </w:p>
        </w:tc>
      </w:tr>
    </w:tbl>
    <w:p w:rsidR="001B1E67" w:rsidRDefault="001B1E67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C36FB8" w:rsidRDefault="0013116D" w:rsidP="0013116D">
      <w:pPr>
        <w:ind w:left="142"/>
        <w:rPr>
          <w:color w:val="FF0000"/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>Course aim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116D" w:rsidRPr="00554A2B" w:rsidTr="00754FAF">
        <w:trPr>
          <w:trHeight w:val="232"/>
        </w:trPr>
        <w:tc>
          <w:tcPr>
            <w:tcW w:w="9356" w:type="dxa"/>
          </w:tcPr>
          <w:p w:rsidR="00152609" w:rsidRPr="00554A2B" w:rsidRDefault="00152609" w:rsidP="0033571B">
            <w:pPr>
              <w:jc w:val="both"/>
              <w:rPr>
                <w:lang w:val="en-GB"/>
              </w:rPr>
            </w:pPr>
            <w:r w:rsidRPr="004D22F0">
              <w:t>The main</w:t>
            </w:r>
            <w:r w:rsidRPr="004D22F0">
              <w:rPr>
                <w:lang w:val="en-GB"/>
              </w:rPr>
              <w:t xml:space="preserve"> aim</w:t>
            </w:r>
            <w:r w:rsidRPr="004D22F0">
              <w:t xml:space="preserve"> o</w:t>
            </w:r>
            <w:r w:rsidRPr="000F590D">
              <w:t>f the course is to analyze globalization processes</w:t>
            </w:r>
            <w:r w:rsidR="0033571B">
              <w:t xml:space="preserve"> </w:t>
            </w:r>
            <w:r w:rsidR="002235DE">
              <w:t>in the context of international relations</w:t>
            </w:r>
            <w:r w:rsidRPr="000F590D">
              <w:t>, to define the main reasons and main indicators of the economic  globalization, to analyze</w:t>
            </w:r>
            <w:r w:rsidR="002235DE">
              <w:t xml:space="preserve"> </w:t>
            </w:r>
            <w:r w:rsidRPr="000F590D">
              <w:t>the global role of business and global economy: trade, FDI, global capital and labor markets</w:t>
            </w:r>
            <w:r w:rsidR="00F9368B">
              <w:t xml:space="preserve"> and the impact of global economy to international relations</w:t>
            </w:r>
            <w:r w:rsidRPr="000F590D">
              <w:t xml:space="preserve">, to analyze </w:t>
            </w:r>
            <w:r w:rsidR="002235DE">
              <w:t xml:space="preserve">international institutions, </w:t>
            </w:r>
            <w:r w:rsidR="002235DE" w:rsidRPr="000F590D">
              <w:t xml:space="preserve"> </w:t>
            </w:r>
            <w:r w:rsidRPr="000F590D">
              <w:t>the global governance</w:t>
            </w:r>
            <w:r w:rsidR="002235DE">
              <w:t xml:space="preserve"> </w:t>
            </w:r>
            <w:r w:rsidRPr="000F590D">
              <w:t>problems, and globalization</w:t>
            </w:r>
            <w:r w:rsidRPr="004D22F0">
              <w:rPr>
                <w:lang w:val="en-GB"/>
              </w:rPr>
              <w:t xml:space="preserve"> scepticism</w:t>
            </w:r>
            <w:r w:rsidRPr="000F590D">
              <w:t xml:space="preserve">. </w:t>
            </w:r>
          </w:p>
        </w:tc>
      </w:tr>
    </w:tbl>
    <w:p w:rsidR="001B1E67" w:rsidRDefault="001B1E67" w:rsidP="0013116D">
      <w:pPr>
        <w:tabs>
          <w:tab w:val="left" w:pos="851"/>
          <w:tab w:val="left" w:pos="907"/>
        </w:tabs>
        <w:ind w:left="142" w:right="710"/>
        <w:jc w:val="both"/>
        <w:rPr>
          <w:b/>
          <w:bCs/>
          <w:sz w:val="22"/>
          <w:szCs w:val="22"/>
          <w:lang w:val="en-GB"/>
        </w:rPr>
      </w:pPr>
    </w:p>
    <w:p w:rsidR="0013116D" w:rsidRDefault="0013116D" w:rsidP="0013116D">
      <w:pPr>
        <w:tabs>
          <w:tab w:val="left" w:pos="851"/>
          <w:tab w:val="left" w:pos="907"/>
        </w:tabs>
        <w:ind w:left="142" w:right="710"/>
        <w:jc w:val="both"/>
        <w:rPr>
          <w:b/>
          <w:bCs/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>Links between study programme outcomes, course outcomes and criteria of learning achievement evaluation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02"/>
        <w:gridCol w:w="4111"/>
      </w:tblGrid>
      <w:tr w:rsidR="0013116D" w:rsidRPr="00002760" w:rsidTr="00002760">
        <w:tc>
          <w:tcPr>
            <w:tcW w:w="985" w:type="pct"/>
          </w:tcPr>
          <w:p w:rsidR="0013116D" w:rsidRPr="00002760" w:rsidRDefault="0013116D" w:rsidP="00754FAF">
            <w:pPr>
              <w:tabs>
                <w:tab w:val="left" w:pos="851"/>
                <w:tab w:val="left" w:pos="907"/>
              </w:tabs>
              <w:jc w:val="center"/>
              <w:rPr>
                <w:lang w:val="en-GB"/>
              </w:rPr>
            </w:pPr>
            <w:r w:rsidRPr="00002760">
              <w:rPr>
                <w:lang w:val="en-GB"/>
              </w:rPr>
              <w:t>Study programme outcomes</w:t>
            </w:r>
          </w:p>
        </w:tc>
        <w:tc>
          <w:tcPr>
            <w:tcW w:w="1818" w:type="pct"/>
          </w:tcPr>
          <w:p w:rsidR="0013116D" w:rsidRPr="00002760" w:rsidRDefault="0013116D" w:rsidP="00754FAF">
            <w:pPr>
              <w:jc w:val="center"/>
              <w:rPr>
                <w:lang w:val="en-GB"/>
              </w:rPr>
            </w:pPr>
            <w:r w:rsidRPr="00002760">
              <w:rPr>
                <w:lang w:val="en-GB"/>
              </w:rPr>
              <w:t>Course outcomes</w:t>
            </w:r>
          </w:p>
        </w:tc>
        <w:tc>
          <w:tcPr>
            <w:tcW w:w="2197" w:type="pct"/>
          </w:tcPr>
          <w:p w:rsidR="0013116D" w:rsidRPr="00002760" w:rsidRDefault="0013116D" w:rsidP="00754FAF">
            <w:pPr>
              <w:tabs>
                <w:tab w:val="left" w:pos="-47"/>
                <w:tab w:val="left" w:pos="907"/>
              </w:tabs>
              <w:jc w:val="center"/>
              <w:rPr>
                <w:lang w:val="en-GB"/>
              </w:rPr>
            </w:pPr>
            <w:r w:rsidRPr="00002760">
              <w:rPr>
                <w:lang w:val="en-GB"/>
              </w:rPr>
              <w:t>Criteria of learning achievement evaluation</w:t>
            </w:r>
          </w:p>
        </w:tc>
      </w:tr>
      <w:tr w:rsidR="000819DE" w:rsidRPr="00002760" w:rsidTr="00AD1768">
        <w:trPr>
          <w:cantSplit/>
          <w:trHeight w:val="701"/>
        </w:trPr>
        <w:tc>
          <w:tcPr>
            <w:tcW w:w="985" w:type="pct"/>
            <w:vMerge w:val="restart"/>
          </w:tcPr>
          <w:p w:rsidR="000819DE" w:rsidRPr="00002760" w:rsidRDefault="000819DE" w:rsidP="00754FAF">
            <w:pPr>
              <w:pStyle w:val="ListParagraph"/>
              <w:tabs>
                <w:tab w:val="left" w:pos="274"/>
                <w:tab w:val="left" w:pos="90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pct"/>
          </w:tcPr>
          <w:p w:rsidR="000819DE" w:rsidRPr="00FE7721" w:rsidRDefault="000819DE" w:rsidP="000819DE">
            <w:pPr>
              <w:pStyle w:val="pavadi"/>
              <w:numPr>
                <w:ilvl w:val="0"/>
                <w:numId w:val="14"/>
              </w:numPr>
              <w:tabs>
                <w:tab w:val="clear" w:pos="397"/>
                <w:tab w:val="left" w:pos="0"/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 xml:space="preserve">Identify and describe the fundamental theories and concepts of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>global economy;</w:t>
            </w:r>
            <w:r w:rsidRPr="000027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97" w:type="pct"/>
          </w:tcPr>
          <w:p w:rsidR="000819DE" w:rsidRPr="00002760" w:rsidRDefault="000819DE" w:rsidP="0033571B">
            <w:pPr>
              <w:tabs>
                <w:tab w:val="left" w:pos="851"/>
                <w:tab w:val="left" w:pos="907"/>
              </w:tabs>
              <w:ind w:hanging="47"/>
              <w:jc w:val="both"/>
              <w:rPr>
                <w:lang w:val="en-GB"/>
              </w:rPr>
            </w:pPr>
            <w:r w:rsidRPr="00002760">
              <w:rPr>
                <w:rStyle w:val="hps"/>
                <w:lang w:val="en-GB"/>
              </w:rPr>
              <w:t>Student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recognizes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and interprets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at least</w:t>
            </w:r>
            <w:r w:rsidRPr="00002760">
              <w:rPr>
                <w:lang w:val="en-GB"/>
              </w:rPr>
              <w:t xml:space="preserve"> a </w:t>
            </w:r>
            <w:r w:rsidRPr="00002760">
              <w:rPr>
                <w:rStyle w:val="hps"/>
                <w:lang w:val="en-GB"/>
              </w:rPr>
              <w:t>half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 xml:space="preserve">of </w:t>
            </w:r>
            <w:r w:rsidRPr="00002760">
              <w:rPr>
                <w:lang w:val="en-GB"/>
              </w:rPr>
              <w:t xml:space="preserve">fundamental theories and concepts of </w:t>
            </w:r>
            <w:r w:rsidRPr="00A34786">
              <w:rPr>
                <w:lang w:val="en-GB"/>
              </w:rPr>
              <w:t>global economy.</w:t>
            </w:r>
          </w:p>
        </w:tc>
      </w:tr>
      <w:tr w:rsidR="000819DE" w:rsidRPr="00002760" w:rsidTr="003736C0">
        <w:trPr>
          <w:cantSplit/>
          <w:trHeight w:val="913"/>
        </w:trPr>
        <w:tc>
          <w:tcPr>
            <w:tcW w:w="985" w:type="pct"/>
            <w:vMerge/>
          </w:tcPr>
          <w:p w:rsidR="000819DE" w:rsidRPr="00002760" w:rsidRDefault="000819DE" w:rsidP="00754FAF">
            <w:pPr>
              <w:pStyle w:val="ListParagraph"/>
              <w:tabs>
                <w:tab w:val="left" w:pos="274"/>
                <w:tab w:val="left" w:pos="907"/>
              </w:tabs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818" w:type="pct"/>
          </w:tcPr>
          <w:p w:rsidR="000819DE" w:rsidRPr="00002760" w:rsidRDefault="000819DE" w:rsidP="000819DE">
            <w:pPr>
              <w:pStyle w:val="pavadi"/>
              <w:numPr>
                <w:ilvl w:val="0"/>
                <w:numId w:val="14"/>
              </w:numPr>
              <w:tabs>
                <w:tab w:val="clear" w:pos="397"/>
                <w:tab w:val="left" w:pos="0"/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</w:pPr>
            <w:r w:rsidRPr="000027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Analyze economic globalization processes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 xml:space="preserve"> substantiate reasons of economic globalization development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>;</w:t>
            </w:r>
          </w:p>
        </w:tc>
        <w:tc>
          <w:tcPr>
            <w:tcW w:w="2197" w:type="pct"/>
          </w:tcPr>
          <w:p w:rsidR="000819DE" w:rsidRPr="00002760" w:rsidRDefault="000819DE" w:rsidP="00754FAF">
            <w:pPr>
              <w:tabs>
                <w:tab w:val="left" w:pos="851"/>
                <w:tab w:val="left" w:pos="907"/>
              </w:tabs>
              <w:ind w:hanging="47"/>
              <w:jc w:val="both"/>
              <w:rPr>
                <w:lang w:val="en-GB"/>
              </w:rPr>
            </w:pPr>
            <w:r w:rsidRPr="00002760">
              <w:rPr>
                <w:rStyle w:val="hps"/>
                <w:lang w:val="en-GB"/>
              </w:rPr>
              <w:t>Student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recognizes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and interprets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at least</w:t>
            </w:r>
            <w:r w:rsidRPr="00002760">
              <w:rPr>
                <w:lang w:val="en-GB"/>
              </w:rPr>
              <w:t xml:space="preserve"> a </w:t>
            </w:r>
            <w:r w:rsidRPr="00002760">
              <w:rPr>
                <w:rStyle w:val="hps"/>
                <w:lang w:val="en-GB"/>
              </w:rPr>
              <w:t>half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of</w:t>
            </w:r>
            <w:r>
              <w:rPr>
                <w:rStyle w:val="hps"/>
                <w:lang w:val="en-GB"/>
              </w:rPr>
              <w:t xml:space="preserve"> </w:t>
            </w:r>
            <w:r w:rsidRPr="00002760">
              <w:t>economic globalization processes</w:t>
            </w:r>
            <w:r>
              <w:rPr>
                <w:b/>
                <w:bCs/>
              </w:rPr>
              <w:t>,</w:t>
            </w:r>
            <w:r w:rsidRPr="00002760">
              <w:rPr>
                <w:lang w:val="en-GB"/>
              </w:rPr>
              <w:t xml:space="preserve"> substantiate reasons of economic globalization development</w:t>
            </w:r>
            <w:r>
              <w:rPr>
                <w:lang w:val="en-GB"/>
              </w:rPr>
              <w:t>.</w:t>
            </w:r>
          </w:p>
        </w:tc>
      </w:tr>
      <w:tr w:rsidR="000819DE" w:rsidRPr="00002760" w:rsidTr="00002760">
        <w:trPr>
          <w:cantSplit/>
          <w:trHeight w:val="1338"/>
        </w:trPr>
        <w:tc>
          <w:tcPr>
            <w:tcW w:w="985" w:type="pct"/>
            <w:vMerge/>
          </w:tcPr>
          <w:p w:rsidR="000819DE" w:rsidRPr="00002760" w:rsidRDefault="000819DE" w:rsidP="00754FAF">
            <w:pPr>
              <w:pStyle w:val="ListParagraph"/>
              <w:tabs>
                <w:tab w:val="left" w:pos="274"/>
                <w:tab w:val="left" w:pos="907"/>
              </w:tabs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818" w:type="pct"/>
          </w:tcPr>
          <w:p w:rsidR="000819DE" w:rsidRPr="00002760" w:rsidRDefault="000819DE" w:rsidP="000819DE">
            <w:pPr>
              <w:pStyle w:val="pavadi"/>
              <w:numPr>
                <w:ilvl w:val="0"/>
                <w:numId w:val="14"/>
              </w:numPr>
              <w:tabs>
                <w:tab w:val="clear" w:pos="397"/>
                <w:tab w:val="left" w:pos="0"/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</w:pPr>
            <w:r w:rsidRPr="00877BD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Analyze global economy aspects: trade, FDI, global capital and labour markets, monetary and currency relations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, etc.;</w:t>
            </w:r>
          </w:p>
        </w:tc>
        <w:tc>
          <w:tcPr>
            <w:tcW w:w="2197" w:type="pct"/>
          </w:tcPr>
          <w:p w:rsidR="000819DE" w:rsidRPr="001B1E67" w:rsidRDefault="000819DE" w:rsidP="001B1E67">
            <w:pPr>
              <w:tabs>
                <w:tab w:val="left" w:pos="851"/>
                <w:tab w:val="left" w:pos="907"/>
              </w:tabs>
              <w:ind w:hanging="47"/>
              <w:jc w:val="both"/>
              <w:rPr>
                <w:lang w:val="en-GB"/>
              </w:rPr>
            </w:pPr>
            <w:r w:rsidRPr="001B1E67">
              <w:rPr>
                <w:rStyle w:val="hps"/>
                <w:lang w:val="en-GB"/>
              </w:rPr>
              <w:t>Student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recognizes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and interprets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at least a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half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 xml:space="preserve">of </w:t>
            </w:r>
            <w:r w:rsidRPr="001B1E67">
              <w:rPr>
                <w:lang w:val="en-GB"/>
              </w:rPr>
              <w:t>global economy aspects: trade, FDI, global capital and labour markets, monetary and currency relations and unions, economic policy decisions</w:t>
            </w:r>
            <w:r w:rsidRPr="001B1E67">
              <w:rPr>
                <w:rStyle w:val="hps"/>
                <w:lang w:val="en-GB"/>
              </w:rPr>
              <w:t>,</w:t>
            </w:r>
            <w:r w:rsidRPr="001B1E67">
              <w:rPr>
                <w:lang w:val="en-GB"/>
              </w:rPr>
              <w:t xml:space="preserve"> taking </w:t>
            </w:r>
            <w:r w:rsidRPr="001B1E67">
              <w:rPr>
                <w:rStyle w:val="hps"/>
                <w:lang w:val="en-GB"/>
              </w:rPr>
              <w:t>into account contemporary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political</w:t>
            </w:r>
            <w:r w:rsidRPr="001B1E67">
              <w:rPr>
                <w:lang w:val="en-GB"/>
              </w:rPr>
              <w:t xml:space="preserve">, economic </w:t>
            </w:r>
            <w:r w:rsidRPr="001B1E67">
              <w:rPr>
                <w:rStyle w:val="hps"/>
                <w:lang w:val="en-GB"/>
              </w:rPr>
              <w:t>and business environment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 xml:space="preserve">trends </w:t>
            </w:r>
          </w:p>
        </w:tc>
      </w:tr>
      <w:tr w:rsidR="000819DE" w:rsidRPr="00002760" w:rsidTr="00002760">
        <w:trPr>
          <w:cantSplit/>
          <w:trHeight w:val="1128"/>
        </w:trPr>
        <w:tc>
          <w:tcPr>
            <w:tcW w:w="985" w:type="pct"/>
            <w:vMerge/>
          </w:tcPr>
          <w:p w:rsidR="000819DE" w:rsidRPr="00002760" w:rsidRDefault="000819DE" w:rsidP="00754FAF">
            <w:pPr>
              <w:pStyle w:val="ListParagraph"/>
              <w:tabs>
                <w:tab w:val="left" w:pos="274"/>
                <w:tab w:val="left" w:pos="907"/>
              </w:tabs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818" w:type="pct"/>
          </w:tcPr>
          <w:p w:rsidR="000819DE" w:rsidRPr="00002760" w:rsidRDefault="000819DE" w:rsidP="000819DE">
            <w:pPr>
              <w:pStyle w:val="pavadi"/>
              <w:numPr>
                <w:ilvl w:val="0"/>
                <w:numId w:val="14"/>
              </w:numPr>
              <w:tabs>
                <w:tab w:val="clear" w:pos="397"/>
                <w:tab w:val="left" w:pos="0"/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Define main motives and means of companies’ activities in foreign markets and their impact on international relations among countries and governments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;</w:t>
            </w:r>
          </w:p>
        </w:tc>
        <w:tc>
          <w:tcPr>
            <w:tcW w:w="2197" w:type="pct"/>
          </w:tcPr>
          <w:p w:rsidR="000819DE" w:rsidRPr="001B1E67" w:rsidRDefault="000819DE" w:rsidP="001B1E67">
            <w:pPr>
              <w:tabs>
                <w:tab w:val="left" w:pos="851"/>
                <w:tab w:val="left" w:pos="907"/>
              </w:tabs>
              <w:ind w:hanging="47"/>
              <w:jc w:val="both"/>
              <w:rPr>
                <w:lang w:val="en-GB"/>
              </w:rPr>
            </w:pPr>
            <w:r w:rsidRPr="001B1E67">
              <w:rPr>
                <w:rStyle w:val="hps"/>
                <w:lang w:val="en-GB"/>
              </w:rPr>
              <w:t>Student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recognizes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and interprets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at least a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half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of the means and motives of international companies in foreign markets, taking into account contemporary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political</w:t>
            </w:r>
            <w:r w:rsidRPr="001B1E67">
              <w:rPr>
                <w:lang w:val="en-GB"/>
              </w:rPr>
              <w:t xml:space="preserve">, economic </w:t>
            </w:r>
            <w:r w:rsidRPr="001B1E67">
              <w:rPr>
                <w:rStyle w:val="hps"/>
                <w:lang w:val="en-GB"/>
              </w:rPr>
              <w:t>and business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trends</w:t>
            </w:r>
          </w:p>
        </w:tc>
      </w:tr>
      <w:tr w:rsidR="000819DE" w:rsidRPr="00002760" w:rsidTr="00002760">
        <w:trPr>
          <w:cantSplit/>
          <w:trHeight w:val="1338"/>
        </w:trPr>
        <w:tc>
          <w:tcPr>
            <w:tcW w:w="985" w:type="pct"/>
            <w:vMerge/>
          </w:tcPr>
          <w:p w:rsidR="000819DE" w:rsidRPr="00002760" w:rsidRDefault="000819DE" w:rsidP="00754FAF">
            <w:pPr>
              <w:pStyle w:val="ListParagraph"/>
              <w:tabs>
                <w:tab w:val="left" w:pos="274"/>
                <w:tab w:val="left" w:pos="907"/>
              </w:tabs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818" w:type="pct"/>
          </w:tcPr>
          <w:p w:rsidR="000819DE" w:rsidRPr="00002760" w:rsidRDefault="000819DE" w:rsidP="000819DE">
            <w:pPr>
              <w:pStyle w:val="pavadi"/>
              <w:numPr>
                <w:ilvl w:val="0"/>
                <w:numId w:val="14"/>
              </w:numPr>
              <w:tabs>
                <w:tab w:val="clear" w:pos="397"/>
                <w:tab w:val="left" w:pos="0"/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Evaluate the impact of economic globalization on contemporary </w:t>
            </w:r>
            <w:r w:rsidR="002B023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>international r</w:t>
            </w: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 xml:space="preserve">elations, especially economic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 xml:space="preserve">relations; understand the reasons of </w:t>
            </w: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globalization scepticism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;</w:t>
            </w:r>
          </w:p>
        </w:tc>
        <w:tc>
          <w:tcPr>
            <w:tcW w:w="2197" w:type="pct"/>
          </w:tcPr>
          <w:p w:rsidR="000819DE" w:rsidRPr="001B1E67" w:rsidRDefault="000819DE" w:rsidP="005E2027">
            <w:pPr>
              <w:tabs>
                <w:tab w:val="left" w:pos="851"/>
                <w:tab w:val="left" w:pos="907"/>
              </w:tabs>
              <w:ind w:hanging="47"/>
              <w:jc w:val="both"/>
              <w:rPr>
                <w:lang w:val="en-GB"/>
              </w:rPr>
            </w:pPr>
            <w:r w:rsidRPr="001B1E67">
              <w:rPr>
                <w:rStyle w:val="hps"/>
                <w:lang w:val="en-GB"/>
              </w:rPr>
              <w:t>Student</w:t>
            </w:r>
            <w:r w:rsidRPr="001B1E67">
              <w:rPr>
                <w:lang w:val="en-GB"/>
              </w:rPr>
              <w:t xml:space="preserve"> </w:t>
            </w:r>
            <w:r w:rsidR="005E2027">
              <w:rPr>
                <w:rStyle w:val="hps"/>
                <w:lang w:val="en-GB"/>
              </w:rPr>
              <w:t>formulates basic</w:t>
            </w:r>
            <w:r w:rsidRPr="001B1E67">
              <w:rPr>
                <w:rStyle w:val="hps"/>
                <w:lang w:val="en-GB"/>
              </w:rPr>
              <w:t xml:space="preserve"> arguments on the </w:t>
            </w:r>
            <w:r w:rsidRPr="001B1E67">
              <w:rPr>
                <w:lang w:val="en-GB"/>
              </w:rPr>
              <w:t xml:space="preserve">impact of economic globalization on contemporary International economic relations; is able to give reasons for globalization scepticism or optimism, </w:t>
            </w:r>
            <w:r w:rsidRPr="001B1E67">
              <w:rPr>
                <w:rStyle w:val="hps"/>
                <w:lang w:val="en-GB"/>
              </w:rPr>
              <w:t>taking into account contemporary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political</w:t>
            </w:r>
            <w:r w:rsidRPr="001B1E67">
              <w:rPr>
                <w:lang w:val="en-GB"/>
              </w:rPr>
              <w:t xml:space="preserve">, economic </w:t>
            </w:r>
            <w:r w:rsidRPr="001B1E67">
              <w:rPr>
                <w:rStyle w:val="hps"/>
                <w:lang w:val="en-GB"/>
              </w:rPr>
              <w:t>and business</w:t>
            </w:r>
            <w:r w:rsidRPr="001B1E67">
              <w:rPr>
                <w:lang w:val="en-GB"/>
              </w:rPr>
              <w:t xml:space="preserve"> </w:t>
            </w:r>
            <w:r w:rsidRPr="001B1E67">
              <w:rPr>
                <w:rStyle w:val="hps"/>
                <w:lang w:val="en-GB"/>
              </w:rPr>
              <w:t>trends.</w:t>
            </w:r>
          </w:p>
        </w:tc>
      </w:tr>
      <w:tr w:rsidR="000819DE" w:rsidRPr="00002760" w:rsidTr="00002760">
        <w:trPr>
          <w:cantSplit/>
          <w:trHeight w:val="984"/>
        </w:trPr>
        <w:tc>
          <w:tcPr>
            <w:tcW w:w="985" w:type="pct"/>
          </w:tcPr>
          <w:p w:rsidR="000819DE" w:rsidRPr="00002760" w:rsidRDefault="000819DE" w:rsidP="00754FAF">
            <w:pPr>
              <w:pStyle w:val="ListParagraph"/>
              <w:tabs>
                <w:tab w:val="left" w:pos="274"/>
                <w:tab w:val="left" w:pos="907"/>
              </w:tabs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818" w:type="pct"/>
          </w:tcPr>
          <w:p w:rsidR="000819DE" w:rsidRPr="002E0C64" w:rsidRDefault="000819DE" w:rsidP="000819DE">
            <w:pPr>
              <w:pStyle w:val="pavadi"/>
              <w:numPr>
                <w:ilvl w:val="0"/>
                <w:numId w:val="14"/>
              </w:numPr>
              <w:tabs>
                <w:tab w:val="clear" w:pos="397"/>
                <w:tab w:val="left" w:pos="0"/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2E0C64">
              <w:rPr>
                <w:rStyle w:val="hps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>Formulate and defend personal opinion during lectures, presenting the results of analysis (homework) made, and justifying personal ideas.</w:t>
            </w:r>
          </w:p>
        </w:tc>
        <w:tc>
          <w:tcPr>
            <w:tcW w:w="2197" w:type="pct"/>
          </w:tcPr>
          <w:p w:rsidR="000819DE" w:rsidRPr="00002760" w:rsidRDefault="000819DE" w:rsidP="005E2027">
            <w:pPr>
              <w:tabs>
                <w:tab w:val="left" w:pos="851"/>
                <w:tab w:val="left" w:pos="907"/>
              </w:tabs>
              <w:ind w:firstLine="35"/>
              <w:jc w:val="both"/>
              <w:rPr>
                <w:lang w:val="en-GB"/>
              </w:rPr>
            </w:pPr>
            <w:r w:rsidRPr="00002760">
              <w:rPr>
                <w:rStyle w:val="hps"/>
                <w:lang w:val="en-GB"/>
              </w:rPr>
              <w:t>Student is able to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formulate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his opinions and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answer simple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questions</w:t>
            </w:r>
            <w:r w:rsidRPr="00002760">
              <w:rPr>
                <w:lang w:val="en-GB"/>
              </w:rPr>
              <w:t xml:space="preserve"> regarding analyze</w:t>
            </w:r>
            <w:r>
              <w:rPr>
                <w:lang w:val="en-GB"/>
              </w:rPr>
              <w:t>d</w:t>
            </w:r>
            <w:r w:rsidRPr="00002760">
              <w:rPr>
                <w:lang w:val="en-GB"/>
              </w:rPr>
              <w:t xml:space="preserve"> topic</w:t>
            </w:r>
            <w:r>
              <w:rPr>
                <w:lang w:val="en-GB"/>
              </w:rPr>
              <w:t xml:space="preserve">; </w:t>
            </w:r>
            <w:r w:rsidRPr="00002760">
              <w:rPr>
                <w:rStyle w:val="hps"/>
                <w:lang w:val="en-GB"/>
              </w:rPr>
              <w:t>takes responsibility for personal results</w:t>
            </w:r>
            <w:r w:rsidRPr="00002760">
              <w:rPr>
                <w:lang w:val="en-GB"/>
              </w:rPr>
              <w:t xml:space="preserve"> </w:t>
            </w:r>
            <w:r w:rsidR="005E2027">
              <w:rPr>
                <w:lang w:val="en-GB"/>
              </w:rPr>
              <w:t xml:space="preserve">writing essay, </w:t>
            </w:r>
            <w:r w:rsidRPr="00002760">
              <w:rPr>
                <w:lang w:val="en-GB"/>
              </w:rPr>
              <w:t xml:space="preserve">preparing homework, </w:t>
            </w:r>
            <w:r w:rsidR="005E2027">
              <w:rPr>
                <w:lang w:val="en-GB"/>
              </w:rPr>
              <w:t xml:space="preserve">which </w:t>
            </w:r>
            <w:r w:rsidRPr="00002760">
              <w:rPr>
                <w:lang w:val="en-GB"/>
              </w:rPr>
              <w:t>satisfy</w:t>
            </w:r>
            <w:r w:rsidRPr="00002760">
              <w:rPr>
                <w:rStyle w:val="hps"/>
                <w:lang w:val="en-GB"/>
              </w:rPr>
              <w:t xml:space="preserve"> at least</w:t>
            </w:r>
            <w:r w:rsidRPr="00002760">
              <w:rPr>
                <w:lang w:val="en-GB"/>
              </w:rPr>
              <w:t xml:space="preserve"> </w:t>
            </w:r>
            <w:r w:rsidRPr="00002760">
              <w:rPr>
                <w:rStyle w:val="hps"/>
                <w:lang w:val="en-GB"/>
              </w:rPr>
              <w:t>half</w:t>
            </w:r>
            <w:r w:rsidRPr="00002760">
              <w:rPr>
                <w:lang w:val="en-GB"/>
              </w:rPr>
              <w:t xml:space="preserve"> of </w:t>
            </w:r>
            <w:r w:rsidRPr="00002760">
              <w:rPr>
                <w:rStyle w:val="hps"/>
                <w:lang w:val="en-GB"/>
              </w:rPr>
              <w:t>the requirements</w:t>
            </w:r>
          </w:p>
        </w:tc>
      </w:tr>
    </w:tbl>
    <w:p w:rsidR="001B1E67" w:rsidRDefault="001B1E67" w:rsidP="0013116D">
      <w:pPr>
        <w:spacing w:before="40"/>
        <w:ind w:left="142"/>
        <w:rPr>
          <w:b/>
          <w:bCs/>
          <w:sz w:val="22"/>
          <w:szCs w:val="22"/>
          <w:lang w:val="en-GB"/>
        </w:rPr>
      </w:pPr>
    </w:p>
    <w:p w:rsidR="0013116D" w:rsidRPr="00C36FB8" w:rsidRDefault="0013116D" w:rsidP="0013116D">
      <w:pPr>
        <w:spacing w:before="40"/>
        <w:ind w:left="142"/>
        <w:rPr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 xml:space="preserve">Link between course outcomes and content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13116D" w:rsidRPr="0049485C" w:rsidTr="00330A0B">
        <w:trPr>
          <w:trHeight w:val="270"/>
        </w:trPr>
        <w:tc>
          <w:tcPr>
            <w:tcW w:w="4253" w:type="dxa"/>
          </w:tcPr>
          <w:p w:rsidR="0013116D" w:rsidRPr="0049485C" w:rsidRDefault="0013116D" w:rsidP="00754FAF">
            <w:pPr>
              <w:jc w:val="center"/>
              <w:rPr>
                <w:lang w:val="en-GB"/>
              </w:rPr>
            </w:pPr>
            <w:r w:rsidRPr="0049485C">
              <w:rPr>
                <w:b/>
                <w:bCs/>
                <w:lang w:val="en-GB"/>
              </w:rPr>
              <w:t>Course outcomes</w:t>
            </w:r>
          </w:p>
        </w:tc>
        <w:tc>
          <w:tcPr>
            <w:tcW w:w="5103" w:type="dxa"/>
          </w:tcPr>
          <w:p w:rsidR="0013116D" w:rsidRPr="0049485C" w:rsidRDefault="0013116D" w:rsidP="00754FAF">
            <w:pPr>
              <w:jc w:val="center"/>
              <w:rPr>
                <w:b/>
                <w:bCs/>
                <w:lang w:val="en-GB"/>
              </w:rPr>
            </w:pPr>
            <w:r w:rsidRPr="0049485C">
              <w:rPr>
                <w:b/>
                <w:bCs/>
                <w:lang w:val="en-GB"/>
              </w:rPr>
              <w:t>Content (topics)</w:t>
            </w:r>
          </w:p>
        </w:tc>
      </w:tr>
      <w:tr w:rsidR="001B1E67" w:rsidRPr="0049485C" w:rsidTr="00330A0B">
        <w:trPr>
          <w:trHeight w:val="565"/>
        </w:trPr>
        <w:tc>
          <w:tcPr>
            <w:tcW w:w="4253" w:type="dxa"/>
          </w:tcPr>
          <w:p w:rsidR="001B1E67" w:rsidRPr="00FE7721" w:rsidRDefault="001B1E67" w:rsidP="004F036B">
            <w:pPr>
              <w:pStyle w:val="pavadi"/>
              <w:numPr>
                <w:ilvl w:val="0"/>
                <w:numId w:val="15"/>
              </w:numPr>
              <w:tabs>
                <w:tab w:val="clear" w:pos="397"/>
                <w:tab w:val="left" w:pos="0"/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 xml:space="preserve">Identify and describe the fundamental theories and concepts of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>global economy</w:t>
            </w:r>
            <w:r w:rsidR="00FE772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>;</w:t>
            </w:r>
            <w:r w:rsidR="00B67FB1" w:rsidRPr="000027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1B1E67" w:rsidRPr="00FE7721" w:rsidRDefault="001B1E67" w:rsidP="00FE7721">
            <w:pPr>
              <w:pStyle w:val="ListParagraph"/>
              <w:numPr>
                <w:ilvl w:val="3"/>
                <w:numId w:val="8"/>
              </w:numPr>
              <w:tabs>
                <w:tab w:val="clear" w:pos="2520"/>
                <w:tab w:val="num" w:pos="34"/>
                <w:tab w:val="left" w:pos="459"/>
              </w:tabs>
              <w:ind w:left="176" w:firstLine="0"/>
              <w:jc w:val="both"/>
              <w:rPr>
                <w:sz w:val="20"/>
                <w:szCs w:val="20"/>
                <w:lang w:val="en-GB"/>
              </w:rPr>
            </w:pPr>
            <w:r w:rsidRPr="00FE7721">
              <w:rPr>
                <w:sz w:val="20"/>
                <w:szCs w:val="20"/>
              </w:rPr>
              <w:t>Theoretical approaches to the globalization and global economy</w:t>
            </w:r>
            <w:r w:rsidR="001B26F7" w:rsidRPr="00FE7721">
              <w:rPr>
                <w:sz w:val="20"/>
                <w:szCs w:val="20"/>
              </w:rPr>
              <w:t xml:space="preserve"> concepts.</w:t>
            </w:r>
          </w:p>
          <w:p w:rsidR="001B1E67" w:rsidRPr="00FE7721" w:rsidRDefault="001B1E67" w:rsidP="00FE7721">
            <w:pPr>
              <w:tabs>
                <w:tab w:val="left" w:pos="459"/>
              </w:tabs>
              <w:ind w:left="176"/>
              <w:jc w:val="both"/>
              <w:rPr>
                <w:lang w:val="en-GB"/>
              </w:rPr>
            </w:pPr>
          </w:p>
        </w:tc>
      </w:tr>
      <w:tr w:rsidR="00FE7721" w:rsidRPr="0049485C" w:rsidTr="00330A0B">
        <w:trPr>
          <w:trHeight w:val="270"/>
        </w:trPr>
        <w:tc>
          <w:tcPr>
            <w:tcW w:w="4253" w:type="dxa"/>
          </w:tcPr>
          <w:p w:rsidR="00FE7721" w:rsidRPr="00002760" w:rsidRDefault="00FE7721" w:rsidP="004F036B">
            <w:pPr>
              <w:pStyle w:val="pavadi"/>
              <w:numPr>
                <w:ilvl w:val="0"/>
                <w:numId w:val="15"/>
              </w:numPr>
              <w:tabs>
                <w:tab w:val="clear" w:pos="397"/>
                <w:tab w:val="left" w:pos="0"/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</w:pPr>
            <w:r w:rsidRPr="000027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Analyze economic globalization processes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 xml:space="preserve"> substantiate reasons of economic globalization development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>;</w:t>
            </w:r>
          </w:p>
        </w:tc>
        <w:tc>
          <w:tcPr>
            <w:tcW w:w="5103" w:type="dxa"/>
          </w:tcPr>
          <w:p w:rsidR="00FE7721" w:rsidRPr="00FE7721" w:rsidRDefault="00FE7721" w:rsidP="00FE7721">
            <w:pPr>
              <w:tabs>
                <w:tab w:val="num" w:pos="34"/>
                <w:tab w:val="left" w:pos="459"/>
              </w:tabs>
              <w:ind w:left="176"/>
              <w:jc w:val="both"/>
            </w:pPr>
            <w:r>
              <w:rPr>
                <w:lang w:val="en-GB"/>
              </w:rPr>
              <w:t xml:space="preserve">2. </w:t>
            </w:r>
            <w:r w:rsidRPr="00FE7721">
              <w:rPr>
                <w:lang w:val="en-GB"/>
              </w:rPr>
              <w:t>Factors of the appearance of international relations, necessity and importance of international economic relations.</w:t>
            </w:r>
          </w:p>
        </w:tc>
      </w:tr>
      <w:tr w:rsidR="0033571B" w:rsidRPr="0049485C" w:rsidTr="00330A0B">
        <w:trPr>
          <w:trHeight w:val="270"/>
        </w:trPr>
        <w:tc>
          <w:tcPr>
            <w:tcW w:w="4253" w:type="dxa"/>
          </w:tcPr>
          <w:p w:rsidR="0033571B" w:rsidRPr="00002760" w:rsidRDefault="00B67FB1" w:rsidP="004F036B">
            <w:pPr>
              <w:pStyle w:val="pavadi"/>
              <w:numPr>
                <w:ilvl w:val="0"/>
                <w:numId w:val="15"/>
              </w:numPr>
              <w:tabs>
                <w:tab w:val="clear" w:pos="397"/>
                <w:tab w:val="left" w:pos="0"/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</w:pPr>
            <w:r w:rsidRPr="00877BD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Analyze global economy aspects: trade, FDI, global capital and labour markets, monetary and currency relations</w:t>
            </w:r>
            <w:r w:rsidR="000819D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, etc.</w:t>
            </w:r>
          </w:p>
        </w:tc>
        <w:tc>
          <w:tcPr>
            <w:tcW w:w="5103" w:type="dxa"/>
          </w:tcPr>
          <w:p w:rsidR="00B67FB1" w:rsidRPr="00FE7721" w:rsidRDefault="00B67FB1" w:rsidP="00FE7721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ind w:left="176" w:firstLine="0"/>
              <w:jc w:val="both"/>
              <w:rPr>
                <w:sz w:val="20"/>
                <w:szCs w:val="20"/>
                <w:lang w:val="en-GB"/>
              </w:rPr>
            </w:pPr>
            <w:r w:rsidRPr="00FE7721">
              <w:rPr>
                <w:sz w:val="20"/>
                <w:szCs w:val="20"/>
              </w:rPr>
              <w:t>Globalization processes  and global economy</w:t>
            </w:r>
            <w:r w:rsidR="000819DE">
              <w:rPr>
                <w:sz w:val="20"/>
                <w:szCs w:val="20"/>
                <w:lang w:val="en-GB"/>
              </w:rPr>
              <w:t>:</w:t>
            </w:r>
          </w:p>
          <w:p w:rsidR="00B67FB1" w:rsidRPr="00FE7721" w:rsidRDefault="000819DE" w:rsidP="000819DE">
            <w:pPr>
              <w:pStyle w:val="ListParagraph"/>
              <w:tabs>
                <w:tab w:val="left" w:pos="459"/>
              </w:tabs>
              <w:ind w:left="176"/>
              <w:jc w:val="both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3.a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. </w:t>
            </w:r>
            <w:r w:rsidR="00B67FB1" w:rsidRPr="00FE7721">
              <w:rPr>
                <w:sz w:val="20"/>
                <w:szCs w:val="20"/>
                <w:lang w:val="en-GB"/>
              </w:rPr>
              <w:t>International trade and foreign investment theories</w:t>
            </w:r>
            <w:r>
              <w:rPr>
                <w:sz w:val="20"/>
                <w:szCs w:val="20"/>
                <w:lang w:val="en-GB"/>
              </w:rPr>
              <w:t xml:space="preserve"> development and </w:t>
            </w:r>
            <w:r w:rsidR="00B67FB1" w:rsidRPr="00FE7721">
              <w:rPr>
                <w:sz w:val="20"/>
                <w:szCs w:val="20"/>
                <w:lang w:val="en-GB"/>
              </w:rPr>
              <w:t>international trade and investment flows</w:t>
            </w:r>
            <w:r w:rsidRPr="00FE7721">
              <w:rPr>
                <w:sz w:val="20"/>
                <w:szCs w:val="20"/>
                <w:lang w:val="en-GB"/>
              </w:rPr>
              <w:t xml:space="preserve"> analysis</w:t>
            </w:r>
            <w:r w:rsidR="00B67FB1" w:rsidRPr="00FE7721">
              <w:rPr>
                <w:sz w:val="20"/>
                <w:szCs w:val="20"/>
                <w:lang w:val="en-GB"/>
              </w:rPr>
              <w:t xml:space="preserve">. </w:t>
            </w:r>
          </w:p>
          <w:p w:rsidR="00B67FB1" w:rsidRPr="00FE7721" w:rsidRDefault="000819DE" w:rsidP="000819DE">
            <w:pPr>
              <w:pStyle w:val="ListParagraph"/>
              <w:tabs>
                <w:tab w:val="left" w:pos="459"/>
              </w:tabs>
              <w:ind w:left="176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3.b.  </w:t>
            </w:r>
            <w:r w:rsidR="00B67FB1" w:rsidRPr="00FE7721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lobal finance area formation and</w:t>
            </w:r>
            <w:r w:rsidR="00B67FB1" w:rsidRPr="00FE7721">
              <w:rPr>
                <w:sz w:val="20"/>
                <w:szCs w:val="20"/>
                <w:lang w:val="en-GB"/>
              </w:rPr>
              <w:t xml:space="preserve"> International currency system</w:t>
            </w:r>
            <w:r>
              <w:rPr>
                <w:sz w:val="20"/>
                <w:szCs w:val="20"/>
                <w:lang w:val="en-GB"/>
              </w:rPr>
              <w:t xml:space="preserve"> functioning</w:t>
            </w:r>
            <w:r w:rsidR="00B67FB1" w:rsidRPr="00FE7721">
              <w:rPr>
                <w:sz w:val="20"/>
                <w:szCs w:val="20"/>
                <w:lang w:val="en-GB"/>
              </w:rPr>
              <w:t>.</w:t>
            </w:r>
          </w:p>
          <w:p w:rsidR="0033571B" w:rsidRPr="00FE7721" w:rsidRDefault="000819DE" w:rsidP="000819DE">
            <w:pPr>
              <w:pStyle w:val="ListParagraph"/>
              <w:tabs>
                <w:tab w:val="left" w:pos="459"/>
              </w:tabs>
              <w:ind w:left="176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3.c. </w:t>
            </w:r>
            <w:r w:rsidR="00B67FB1" w:rsidRPr="00FE7721">
              <w:rPr>
                <w:sz w:val="20"/>
                <w:szCs w:val="20"/>
              </w:rPr>
              <w:t>Global capital and labor market</w:t>
            </w:r>
            <w:r>
              <w:rPr>
                <w:sz w:val="20"/>
                <w:szCs w:val="20"/>
              </w:rPr>
              <w:t xml:space="preserve"> formation and functioning</w:t>
            </w:r>
            <w:r w:rsidR="00B67FB1" w:rsidRPr="00FE7721">
              <w:rPr>
                <w:sz w:val="20"/>
                <w:szCs w:val="20"/>
              </w:rPr>
              <w:t>: restructuring of production system.</w:t>
            </w:r>
          </w:p>
        </w:tc>
      </w:tr>
      <w:tr w:rsidR="001B1E67" w:rsidRPr="0049485C" w:rsidTr="00330A0B">
        <w:trPr>
          <w:trHeight w:val="270"/>
        </w:trPr>
        <w:tc>
          <w:tcPr>
            <w:tcW w:w="4253" w:type="dxa"/>
          </w:tcPr>
          <w:p w:rsidR="001B1E67" w:rsidRPr="00002760" w:rsidRDefault="00B67FB1" w:rsidP="004F036B">
            <w:pPr>
              <w:pStyle w:val="pavadi"/>
              <w:numPr>
                <w:ilvl w:val="0"/>
                <w:numId w:val="15"/>
              </w:numPr>
              <w:tabs>
                <w:tab w:val="clear" w:pos="397"/>
                <w:tab w:val="left" w:pos="0"/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Define main motives and means of companies’ activities in foreign markets and their impact on international relations among countries and governments.</w:t>
            </w:r>
          </w:p>
        </w:tc>
        <w:tc>
          <w:tcPr>
            <w:tcW w:w="5103" w:type="dxa"/>
          </w:tcPr>
          <w:p w:rsidR="001B1E67" w:rsidRPr="00FE7721" w:rsidRDefault="000819DE" w:rsidP="000819DE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B1E67" w:rsidRPr="00FE7721">
              <w:rPr>
                <w:sz w:val="20"/>
                <w:szCs w:val="20"/>
              </w:rPr>
              <w:t>he global role of business</w:t>
            </w:r>
            <w:r w:rsidR="00B67FB1" w:rsidRPr="00FE7721">
              <w:rPr>
                <w:sz w:val="20"/>
                <w:szCs w:val="20"/>
              </w:rPr>
              <w:t>.</w:t>
            </w:r>
          </w:p>
          <w:p w:rsidR="00B67FB1" w:rsidRPr="00FE7721" w:rsidRDefault="000819DE" w:rsidP="000819DE">
            <w:pPr>
              <w:pStyle w:val="ListParagraph"/>
              <w:tabs>
                <w:tab w:val="left" w:pos="459"/>
              </w:tabs>
              <w:ind w:left="176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4.a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. </w:t>
            </w:r>
            <w:r w:rsidR="00B67FB1" w:rsidRPr="00FE7721">
              <w:rPr>
                <w:sz w:val="20"/>
                <w:szCs w:val="20"/>
                <w:lang w:val="en-GB"/>
              </w:rPr>
              <w:t>Internationalisation processes at firms and markets.</w:t>
            </w:r>
          </w:p>
        </w:tc>
      </w:tr>
      <w:tr w:rsidR="00B67FB1" w:rsidRPr="0049485C" w:rsidTr="00330A0B">
        <w:trPr>
          <w:trHeight w:val="270"/>
        </w:trPr>
        <w:tc>
          <w:tcPr>
            <w:tcW w:w="4253" w:type="dxa"/>
          </w:tcPr>
          <w:p w:rsidR="00B67FB1" w:rsidRPr="00002760" w:rsidRDefault="00B67FB1" w:rsidP="004F036B">
            <w:pPr>
              <w:pStyle w:val="pavadi"/>
              <w:numPr>
                <w:ilvl w:val="0"/>
                <w:numId w:val="15"/>
              </w:numPr>
              <w:tabs>
                <w:tab w:val="clear" w:pos="397"/>
                <w:tab w:val="left" w:pos="0"/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Evaluate the impact of economic globalization on contemporary </w:t>
            </w: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 xml:space="preserve">International Relations, especially economic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 xml:space="preserve">relations; understand the reasons of </w:t>
            </w:r>
            <w:r w:rsidRPr="00002760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  <w:t>globalization scepticism.</w:t>
            </w:r>
          </w:p>
        </w:tc>
        <w:tc>
          <w:tcPr>
            <w:tcW w:w="5103" w:type="dxa"/>
          </w:tcPr>
          <w:p w:rsidR="00B67FB1" w:rsidRPr="000819DE" w:rsidRDefault="000819DE" w:rsidP="000819DE">
            <w:pPr>
              <w:tabs>
                <w:tab w:val="left" w:pos="459"/>
              </w:tabs>
              <w:ind w:left="176"/>
              <w:jc w:val="both"/>
              <w:rPr>
                <w:lang w:val="en-GB"/>
              </w:rPr>
            </w:pPr>
            <w:r>
              <w:t xml:space="preserve">5. </w:t>
            </w:r>
            <w:r w:rsidR="00B67FB1" w:rsidRPr="000819DE">
              <w:t xml:space="preserve">Global governance problems: </w:t>
            </w:r>
            <w:r w:rsidR="00B67FB1" w:rsidRPr="000819DE">
              <w:rPr>
                <w:lang w:val="en-GB"/>
              </w:rPr>
              <w:t xml:space="preserve">International economic institutions and organizations. </w:t>
            </w:r>
          </w:p>
          <w:p w:rsidR="00B67FB1" w:rsidRPr="00FE7721" w:rsidRDefault="004F036B" w:rsidP="004F036B">
            <w:pPr>
              <w:pStyle w:val="ListParagraph"/>
              <w:tabs>
                <w:tab w:val="left" w:pos="459"/>
              </w:tabs>
              <w:ind w:left="176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6.  </w:t>
            </w:r>
            <w:r w:rsidR="00B67FB1" w:rsidRPr="00FE7721">
              <w:rPr>
                <w:sz w:val="20"/>
                <w:szCs w:val="20"/>
                <w:lang w:val="en-GB"/>
              </w:rPr>
              <w:t>Globalization scepticism</w:t>
            </w:r>
          </w:p>
          <w:p w:rsidR="00B67FB1" w:rsidRPr="00FE7721" w:rsidRDefault="00B67FB1" w:rsidP="00FE7721">
            <w:pPr>
              <w:tabs>
                <w:tab w:val="num" w:pos="34"/>
                <w:tab w:val="left" w:pos="459"/>
              </w:tabs>
              <w:ind w:left="176"/>
              <w:jc w:val="both"/>
              <w:rPr>
                <w:lang w:val="en-GB"/>
              </w:rPr>
            </w:pPr>
          </w:p>
        </w:tc>
      </w:tr>
      <w:tr w:rsidR="00B67FB1" w:rsidRPr="0049485C" w:rsidTr="00330A0B">
        <w:trPr>
          <w:trHeight w:val="270"/>
        </w:trPr>
        <w:tc>
          <w:tcPr>
            <w:tcW w:w="4253" w:type="dxa"/>
          </w:tcPr>
          <w:p w:rsidR="00B67FB1" w:rsidRPr="002E0C64" w:rsidRDefault="00B67FB1" w:rsidP="004F036B">
            <w:pPr>
              <w:pStyle w:val="pavadi"/>
              <w:numPr>
                <w:ilvl w:val="0"/>
                <w:numId w:val="15"/>
              </w:numPr>
              <w:tabs>
                <w:tab w:val="clear" w:pos="397"/>
                <w:tab w:val="left" w:pos="0"/>
                <w:tab w:val="left" w:pos="34"/>
              </w:tabs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2E0C64">
              <w:rPr>
                <w:rStyle w:val="hps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GB" w:eastAsia="en-US"/>
              </w:rPr>
              <w:t>Formulate and defend personal opinion during lectures, presenting the results of analysis (homework) made, and justifying personal ideas.</w:t>
            </w:r>
          </w:p>
        </w:tc>
        <w:tc>
          <w:tcPr>
            <w:tcW w:w="5103" w:type="dxa"/>
          </w:tcPr>
          <w:p w:rsidR="00B67FB1" w:rsidRPr="002E0C64" w:rsidRDefault="00B67FB1" w:rsidP="000819DE">
            <w:pPr>
              <w:jc w:val="both"/>
              <w:rPr>
                <w:lang w:val="en-GB"/>
              </w:rPr>
            </w:pPr>
            <w:r w:rsidRPr="002E0C64">
              <w:rPr>
                <w:lang w:val="en-GB"/>
              </w:rPr>
              <w:t>1-</w:t>
            </w:r>
            <w:r w:rsidR="000819DE">
              <w:rPr>
                <w:lang w:val="en-GB"/>
              </w:rPr>
              <w:t>6</w:t>
            </w:r>
            <w:r w:rsidRPr="002E0C64">
              <w:rPr>
                <w:lang w:val="en-GB"/>
              </w:rPr>
              <w:t xml:space="preserve"> topics.</w:t>
            </w:r>
          </w:p>
        </w:tc>
      </w:tr>
    </w:tbl>
    <w:p w:rsidR="001B1E67" w:rsidRDefault="001B1E67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C36FB8" w:rsidRDefault="0013116D" w:rsidP="0013116D">
      <w:pPr>
        <w:ind w:left="142"/>
        <w:rPr>
          <w:b/>
          <w:bCs/>
          <w:color w:val="FF0000"/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>Study (teaching and learning) methods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13116D" w:rsidRPr="002F1783" w:rsidTr="00754FAF">
        <w:tc>
          <w:tcPr>
            <w:tcW w:w="9356" w:type="dxa"/>
          </w:tcPr>
          <w:p w:rsidR="0013116D" w:rsidRPr="002F1783" w:rsidRDefault="0013116D" w:rsidP="00754FAF">
            <w:pPr>
              <w:jc w:val="both"/>
              <w:rPr>
                <w:lang w:val="en-GB"/>
              </w:rPr>
            </w:pPr>
            <w:r w:rsidRPr="002F1783">
              <w:rPr>
                <w:rStyle w:val="hps"/>
                <w:i/>
                <w:iCs/>
                <w:lang w:val="en-GB"/>
              </w:rPr>
              <w:t>Methods of teaching: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The provision of information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atn"/>
                <w:lang w:val="en-GB"/>
              </w:rPr>
              <w:t>(</w:t>
            </w:r>
            <w:r w:rsidRPr="002F1783">
              <w:rPr>
                <w:lang w:val="en-GB"/>
              </w:rPr>
              <w:t xml:space="preserve">interpretation), using </w:t>
            </w:r>
            <w:r w:rsidRPr="002F1783">
              <w:rPr>
                <w:rStyle w:val="hps"/>
                <w:lang w:val="en-GB"/>
              </w:rPr>
              <w:t>visual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material (examples for illustration),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cases</w:t>
            </w:r>
            <w:r w:rsidRPr="002F1783">
              <w:rPr>
                <w:lang w:val="en-GB"/>
              </w:rPr>
              <w:t xml:space="preserve"> (its </w:t>
            </w:r>
            <w:r w:rsidRPr="002F1783">
              <w:rPr>
                <w:rStyle w:val="hps"/>
                <w:lang w:val="en-GB"/>
              </w:rPr>
              <w:t>interpretation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atn"/>
                <w:lang w:val="en-GB"/>
              </w:rPr>
              <w:t>during lectures (</w:t>
            </w:r>
            <w:r w:rsidRPr="002F1783">
              <w:rPr>
                <w:lang w:val="en-GB"/>
              </w:rPr>
              <w:t>lecture</w:t>
            </w:r>
            <w:r w:rsidRPr="002F1783">
              <w:rPr>
                <w:rStyle w:val="atn"/>
                <w:lang w:val="en-GB"/>
              </w:rPr>
              <w:t>-</w:t>
            </w:r>
            <w:r w:rsidRPr="002F1783">
              <w:rPr>
                <w:lang w:val="en-GB"/>
              </w:rPr>
              <w:t xml:space="preserve">based </w:t>
            </w:r>
            <w:r w:rsidRPr="002F1783">
              <w:rPr>
                <w:rStyle w:val="hps"/>
                <w:lang w:val="en-GB"/>
              </w:rPr>
              <w:t>CASES))</w:t>
            </w:r>
            <w:r w:rsidRPr="002F1783">
              <w:rPr>
                <w:lang w:val="en-GB"/>
              </w:rPr>
              <w:t xml:space="preserve">; </w:t>
            </w:r>
            <w:r w:rsidRPr="002F1783">
              <w:rPr>
                <w:rStyle w:val="hps"/>
                <w:lang w:val="en-GB"/>
              </w:rPr>
              <w:t>problematic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situations</w:t>
            </w:r>
            <w:r w:rsidRPr="002F1783">
              <w:rPr>
                <w:lang w:val="en-GB"/>
              </w:rPr>
              <w:t xml:space="preserve">, </w:t>
            </w:r>
            <w:r w:rsidRPr="002F1783">
              <w:rPr>
                <w:rStyle w:val="hps"/>
                <w:lang w:val="en-GB"/>
              </w:rPr>
              <w:t>and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examples. Formulation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of questions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and practical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tasks;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interpretation and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moderation of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discussion</w:t>
            </w:r>
            <w:r w:rsidRPr="002F1783">
              <w:rPr>
                <w:lang w:val="en-GB"/>
              </w:rPr>
              <w:t xml:space="preserve">, </w:t>
            </w:r>
            <w:r w:rsidRPr="002F1783">
              <w:rPr>
                <w:rStyle w:val="hps"/>
                <w:lang w:val="en-GB"/>
              </w:rPr>
              <w:t>counselling</w:t>
            </w:r>
            <w:r w:rsidRPr="002F1783">
              <w:rPr>
                <w:lang w:val="en-GB"/>
              </w:rPr>
              <w:t xml:space="preserve">. </w:t>
            </w:r>
          </w:p>
          <w:p w:rsidR="0013116D" w:rsidRPr="002F1783" w:rsidRDefault="0013116D" w:rsidP="00754FAF">
            <w:pPr>
              <w:spacing w:before="40"/>
              <w:jc w:val="both"/>
              <w:rPr>
                <w:lang w:val="en-GB"/>
              </w:rPr>
            </w:pPr>
            <w:r w:rsidRPr="002F1783">
              <w:rPr>
                <w:rStyle w:val="hps"/>
                <w:i/>
                <w:iCs/>
                <w:lang w:val="en-GB"/>
              </w:rPr>
              <w:lastRenderedPageBreak/>
              <w:t>Methods of studying</w:t>
            </w:r>
            <w:r w:rsidRPr="002F1783">
              <w:rPr>
                <w:rStyle w:val="hps"/>
                <w:lang w:val="en-GB"/>
              </w:rPr>
              <w:t>: discussion</w:t>
            </w:r>
            <w:r w:rsidRPr="002F1783">
              <w:rPr>
                <w:lang w:val="en-GB"/>
              </w:rPr>
              <w:t xml:space="preserve">, </w:t>
            </w:r>
            <w:r w:rsidRPr="002F1783">
              <w:rPr>
                <w:rStyle w:val="hps"/>
                <w:lang w:val="en-GB"/>
              </w:rPr>
              <w:t>analysis of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examples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of problematic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issues; consulting</w:t>
            </w:r>
            <w:r w:rsidRPr="002F1783">
              <w:rPr>
                <w:lang w:val="en-GB"/>
              </w:rPr>
              <w:t xml:space="preserve">, </w:t>
            </w:r>
            <w:r w:rsidRPr="002F1783">
              <w:rPr>
                <w:rStyle w:val="hps"/>
                <w:lang w:val="en-GB"/>
              </w:rPr>
              <w:t>analysis of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written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and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/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or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video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examples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and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cases;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group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discussion and a discussion in groups when preparing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students'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collective</w:t>
            </w:r>
            <w:r w:rsidRPr="002F1783">
              <w:rPr>
                <w:lang w:val="en-GB"/>
              </w:rPr>
              <w:t xml:space="preserve"> homework; individual </w:t>
            </w:r>
            <w:r w:rsidRPr="002F1783">
              <w:rPr>
                <w:rStyle w:val="hps"/>
                <w:lang w:val="en-GB"/>
              </w:rPr>
              <w:t>student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work</w:t>
            </w:r>
            <w:r w:rsidRPr="002F1783">
              <w:rPr>
                <w:lang w:val="en-GB"/>
              </w:rPr>
              <w:t xml:space="preserve">: collection, search and analysis of </w:t>
            </w:r>
            <w:r w:rsidRPr="002F1783">
              <w:rPr>
                <w:rStyle w:val="hps"/>
                <w:lang w:val="en-GB"/>
              </w:rPr>
              <w:t>information,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educational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literature, and</w:t>
            </w:r>
            <w:r w:rsidRPr="002F1783">
              <w:rPr>
                <w:lang w:val="en-GB"/>
              </w:rPr>
              <w:t xml:space="preserve"> other </w:t>
            </w:r>
            <w:r w:rsidRPr="002F1783">
              <w:rPr>
                <w:rStyle w:val="hps"/>
                <w:lang w:val="en-GB"/>
              </w:rPr>
              <w:t>periodical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sources</w:t>
            </w:r>
            <w:r w:rsidRPr="002F1783">
              <w:rPr>
                <w:lang w:val="en-GB"/>
              </w:rPr>
              <w:t xml:space="preserve">, </w:t>
            </w:r>
            <w:r w:rsidRPr="002F1783">
              <w:rPr>
                <w:rStyle w:val="hps"/>
                <w:lang w:val="en-GB"/>
              </w:rPr>
              <w:t>statistical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documents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and</w:t>
            </w:r>
            <w:r w:rsidRPr="002F1783">
              <w:rPr>
                <w:lang w:val="en-GB"/>
              </w:rPr>
              <w:t xml:space="preserve"> </w:t>
            </w:r>
            <w:r w:rsidRPr="002F1783">
              <w:rPr>
                <w:rStyle w:val="hps"/>
                <w:lang w:val="en-GB"/>
              </w:rPr>
              <w:t>so on</w:t>
            </w:r>
            <w:r w:rsidRPr="002F1783">
              <w:rPr>
                <w:lang w:val="en-GB"/>
              </w:rPr>
              <w:t>.</w:t>
            </w:r>
          </w:p>
        </w:tc>
      </w:tr>
    </w:tbl>
    <w:p w:rsidR="001B1E67" w:rsidRDefault="001B1E67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C36FB8" w:rsidRDefault="0013116D" w:rsidP="0013116D">
      <w:pPr>
        <w:ind w:left="142"/>
        <w:rPr>
          <w:b/>
          <w:bCs/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>Methods of learning achievement assessment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13116D" w:rsidRPr="002F1783" w:rsidTr="00754FAF">
        <w:tc>
          <w:tcPr>
            <w:tcW w:w="9356" w:type="dxa"/>
          </w:tcPr>
          <w:p w:rsidR="0013116D" w:rsidRPr="002F1783" w:rsidRDefault="0013116D" w:rsidP="00754FAF">
            <w:pPr>
              <w:spacing w:before="40"/>
              <w:rPr>
                <w:b/>
                <w:bCs/>
                <w:lang w:val="en-GB"/>
              </w:rPr>
            </w:pPr>
            <w:r w:rsidRPr="002F1783">
              <w:rPr>
                <w:rStyle w:val="hps"/>
                <w:lang w:val="en-GB"/>
              </w:rPr>
              <w:t>Testing</w:t>
            </w:r>
            <w:r w:rsidR="00FE7721">
              <w:rPr>
                <w:rStyle w:val="hps"/>
                <w:lang w:val="en-GB"/>
              </w:rPr>
              <w:t xml:space="preserve"> and essay</w:t>
            </w:r>
            <w:r w:rsidRPr="002F1783">
              <w:rPr>
                <w:lang w:val="en-GB"/>
              </w:rPr>
              <w:t>, evaluation of students’ work</w:t>
            </w:r>
            <w:r w:rsidR="005E2027">
              <w:rPr>
                <w:lang w:val="en-GB"/>
              </w:rPr>
              <w:t xml:space="preserve"> </w:t>
            </w:r>
            <w:r w:rsidR="005D0B6E">
              <w:rPr>
                <w:lang w:val="en-GB"/>
              </w:rPr>
              <w:t>(</w:t>
            </w:r>
            <w:r w:rsidR="005E2027">
              <w:rPr>
                <w:lang w:val="en-GB"/>
              </w:rPr>
              <w:t xml:space="preserve">personal or </w:t>
            </w:r>
            <w:r w:rsidR="005E2027" w:rsidRPr="002F1783">
              <w:rPr>
                <w:lang w:val="en-GB"/>
              </w:rPr>
              <w:t>in</w:t>
            </w:r>
            <w:r w:rsidRPr="002F1783">
              <w:rPr>
                <w:lang w:val="en-GB"/>
              </w:rPr>
              <w:t xml:space="preserve"> groups</w:t>
            </w:r>
            <w:r w:rsidR="005D0B6E">
              <w:rPr>
                <w:lang w:val="en-GB"/>
              </w:rPr>
              <w:t xml:space="preserve">) and </w:t>
            </w:r>
            <w:r w:rsidRPr="002F1783">
              <w:rPr>
                <w:lang w:val="en-GB"/>
              </w:rPr>
              <w:t>final homework preparation.</w:t>
            </w:r>
          </w:p>
        </w:tc>
      </w:tr>
    </w:tbl>
    <w:p w:rsidR="001B1E67" w:rsidRDefault="001B1E67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C36FB8" w:rsidRDefault="0013116D" w:rsidP="0013116D">
      <w:pPr>
        <w:ind w:left="142"/>
        <w:rPr>
          <w:color w:val="FF0000"/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>D</w:t>
      </w:r>
      <w:r w:rsidRPr="00C36FB8">
        <w:rPr>
          <w:rStyle w:val="hps"/>
          <w:b/>
          <w:bCs/>
          <w:sz w:val="22"/>
          <w:szCs w:val="22"/>
          <w:lang w:val="en-GB"/>
        </w:rPr>
        <w:t xml:space="preserve">istribution of </w:t>
      </w:r>
      <w:r w:rsidRPr="00C36FB8">
        <w:rPr>
          <w:b/>
          <w:bCs/>
          <w:sz w:val="22"/>
          <w:szCs w:val="22"/>
          <w:lang w:val="en-GB"/>
        </w:rPr>
        <w:t>student’s w</w:t>
      </w:r>
      <w:r w:rsidRPr="00C36FB8">
        <w:rPr>
          <w:rStyle w:val="hps"/>
          <w:b/>
          <w:bCs/>
          <w:sz w:val="22"/>
          <w:szCs w:val="22"/>
          <w:lang w:val="en-GB"/>
        </w:rPr>
        <w:t>orkload</w:t>
      </w:r>
      <w:r w:rsidRPr="00C36FB8">
        <w:rPr>
          <w:rStyle w:val="shorttext"/>
          <w:b/>
          <w:bCs/>
          <w:sz w:val="22"/>
          <w:szCs w:val="22"/>
          <w:lang w:val="en-GB"/>
        </w:rPr>
        <w:t xml:space="preserve"> (contact and independent work</w:t>
      </w:r>
      <w:r w:rsidRPr="00C36FB8">
        <w:rPr>
          <w:rStyle w:val="hps"/>
          <w:b/>
          <w:bCs/>
          <w:sz w:val="22"/>
          <w:szCs w:val="22"/>
          <w:lang w:val="en-GB"/>
        </w:rPr>
        <w:t xml:space="preserve"> hours)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116D" w:rsidRPr="00C36FB8" w:rsidTr="00754FAF">
        <w:tc>
          <w:tcPr>
            <w:tcW w:w="9356" w:type="dxa"/>
          </w:tcPr>
          <w:p w:rsidR="0013116D" w:rsidRPr="00915E29" w:rsidRDefault="0013116D" w:rsidP="00754FAF">
            <w:pPr>
              <w:keepNext/>
              <w:rPr>
                <w:lang w:val="en-GB"/>
              </w:rPr>
            </w:pPr>
            <w:r w:rsidRPr="00915E29">
              <w:rPr>
                <w:lang w:val="en-GB"/>
              </w:rPr>
              <w:t xml:space="preserve">Lecture – </w:t>
            </w:r>
            <w:r w:rsidR="00152609">
              <w:rPr>
                <w:lang w:val="en-GB"/>
              </w:rPr>
              <w:t>45</w:t>
            </w:r>
            <w:r w:rsidRPr="00915E29">
              <w:rPr>
                <w:lang w:val="en-GB"/>
              </w:rPr>
              <w:t xml:space="preserve"> h</w:t>
            </w:r>
          </w:p>
          <w:p w:rsidR="0013116D" w:rsidRPr="00915E29" w:rsidRDefault="0013116D" w:rsidP="00754FAF">
            <w:pPr>
              <w:keepNext/>
              <w:rPr>
                <w:lang w:val="en-GB"/>
              </w:rPr>
            </w:pPr>
            <w:r w:rsidRPr="00915E29">
              <w:rPr>
                <w:lang w:val="en-GB"/>
              </w:rPr>
              <w:t xml:space="preserve">Workshops and consultations </w:t>
            </w:r>
            <w:r w:rsidRPr="00915E29">
              <w:rPr>
                <w:lang w:val="en-GB" w:eastAsia="lt-LT"/>
              </w:rPr>
              <w:t>–</w:t>
            </w:r>
            <w:r w:rsidRPr="00915E29">
              <w:rPr>
                <w:lang w:val="en-GB"/>
              </w:rPr>
              <w:t xml:space="preserve"> 15 h</w:t>
            </w:r>
          </w:p>
          <w:p w:rsidR="0013116D" w:rsidRPr="00C36FB8" w:rsidRDefault="0013116D" w:rsidP="007C1F75">
            <w:pPr>
              <w:jc w:val="both"/>
              <w:rPr>
                <w:lang w:val="en-GB"/>
              </w:rPr>
            </w:pPr>
            <w:r w:rsidRPr="00915E29">
              <w:rPr>
                <w:lang w:val="en-GB"/>
              </w:rPr>
              <w:t xml:space="preserve">Self-dependent student‘s work (destined to prepare for classes, case studies, effect literature analysis, homework, prepare for mid-term and exam) – </w:t>
            </w:r>
            <w:r w:rsidR="007C1F75">
              <w:rPr>
                <w:lang w:val="en-GB"/>
              </w:rPr>
              <w:t>100</w:t>
            </w:r>
            <w:r w:rsidRPr="00915E29">
              <w:rPr>
                <w:lang w:val="en-GB"/>
              </w:rPr>
              <w:t xml:space="preserve"> h</w:t>
            </w:r>
          </w:p>
        </w:tc>
      </w:tr>
    </w:tbl>
    <w:p w:rsidR="001B1E67" w:rsidRDefault="001B1E67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C36FB8" w:rsidRDefault="0013116D" w:rsidP="0013116D">
      <w:pPr>
        <w:ind w:left="142"/>
        <w:rPr>
          <w:b/>
          <w:bCs/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>Structure of cumulative score and value of its constituent parts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116D" w:rsidRPr="00915E29" w:rsidTr="00754FAF">
        <w:tc>
          <w:tcPr>
            <w:tcW w:w="9356" w:type="dxa"/>
          </w:tcPr>
          <w:p w:rsidR="0013116D" w:rsidRPr="00915E29" w:rsidRDefault="0013116D" w:rsidP="00754FAF">
            <w:pPr>
              <w:rPr>
                <w:lang w:val="en-GB" w:eastAsia="lt-LT"/>
              </w:rPr>
            </w:pPr>
            <w:r w:rsidRPr="00915E29">
              <w:rPr>
                <w:lang w:val="en-GB" w:eastAsia="lt-LT"/>
              </w:rPr>
              <w:t xml:space="preserve">Midterm exam – 20% </w:t>
            </w:r>
          </w:p>
          <w:p w:rsidR="0013116D" w:rsidRPr="00915E29" w:rsidRDefault="003736C0" w:rsidP="00754FAF">
            <w:pPr>
              <w:rPr>
                <w:lang w:val="en-GB" w:eastAsia="lt-LT"/>
              </w:rPr>
            </w:pPr>
            <w:r>
              <w:rPr>
                <w:lang w:val="en-GB" w:eastAsia="lt-LT"/>
              </w:rPr>
              <w:t>Homework (report of personal</w:t>
            </w:r>
            <w:r w:rsidR="0013116D" w:rsidRPr="00915E29">
              <w:rPr>
                <w:lang w:val="en-GB" w:eastAsia="lt-LT"/>
              </w:rPr>
              <w:t xml:space="preserve"> work </w:t>
            </w:r>
            <w:r>
              <w:rPr>
                <w:lang w:val="en-GB" w:eastAsia="lt-LT"/>
              </w:rPr>
              <w:t xml:space="preserve"> (or work in groups) </w:t>
            </w:r>
            <w:r w:rsidR="0013116D" w:rsidRPr="00915E29">
              <w:rPr>
                <w:lang w:val="en-GB" w:eastAsia="lt-LT"/>
              </w:rPr>
              <w:t>in the classroom on chosen topic) – 30%</w:t>
            </w:r>
          </w:p>
          <w:p w:rsidR="0013116D" w:rsidRPr="00915E29" w:rsidRDefault="0013116D" w:rsidP="00754FAF">
            <w:pPr>
              <w:rPr>
                <w:color w:val="FF0000"/>
                <w:lang w:val="en-GB"/>
              </w:rPr>
            </w:pPr>
            <w:r w:rsidRPr="00915E29">
              <w:rPr>
                <w:lang w:val="en-GB" w:eastAsia="lt-LT"/>
              </w:rPr>
              <w:t>Final exam – 50%</w:t>
            </w:r>
          </w:p>
        </w:tc>
      </w:tr>
    </w:tbl>
    <w:p w:rsidR="001B1E67" w:rsidRDefault="001B1E67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C36FB8" w:rsidRDefault="0013116D" w:rsidP="0013116D">
      <w:pPr>
        <w:ind w:left="142"/>
        <w:rPr>
          <w:b/>
          <w:bCs/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>Recommended reference materials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80"/>
        <w:gridCol w:w="3031"/>
        <w:gridCol w:w="1559"/>
        <w:gridCol w:w="1170"/>
        <w:gridCol w:w="956"/>
        <w:gridCol w:w="993"/>
      </w:tblGrid>
      <w:tr w:rsidR="0013116D" w:rsidRPr="00915E29" w:rsidTr="003736C0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jc w:val="center"/>
              <w:rPr>
                <w:b/>
                <w:bCs/>
              </w:rPr>
            </w:pPr>
            <w:r w:rsidRPr="00915E29">
              <w:rPr>
                <w:b/>
                <w:bCs/>
              </w:rPr>
              <w:t>No.</w:t>
            </w:r>
          </w:p>
          <w:p w:rsidR="0013116D" w:rsidRPr="00915E29" w:rsidRDefault="0013116D" w:rsidP="00754FA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ind w:left="-119" w:right="-151"/>
              <w:jc w:val="center"/>
              <w:rPr>
                <w:b/>
                <w:bCs/>
              </w:rPr>
            </w:pPr>
            <w:r w:rsidRPr="00915E29">
              <w:rPr>
                <w:b/>
                <w:bCs/>
              </w:rPr>
              <w:t>Publication year</w:t>
            </w:r>
          </w:p>
        </w:tc>
        <w:tc>
          <w:tcPr>
            <w:tcW w:w="3031" w:type="dxa"/>
            <w:vMerge w:val="restart"/>
            <w:tcBorders>
              <w:top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jc w:val="center"/>
              <w:rPr>
                <w:b/>
                <w:bCs/>
                <w:color w:val="000000"/>
              </w:rPr>
            </w:pPr>
            <w:r w:rsidRPr="00915E29">
              <w:rPr>
                <w:b/>
                <w:bCs/>
                <w:color w:val="000000"/>
              </w:rPr>
              <w:t>Authors of publication and title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jc w:val="center"/>
              <w:rPr>
                <w:b/>
                <w:bCs/>
                <w:color w:val="000000"/>
              </w:rPr>
            </w:pPr>
            <w:r w:rsidRPr="00915E29">
              <w:rPr>
                <w:b/>
                <w:bCs/>
                <w:color w:val="000000"/>
              </w:rPr>
              <w:t>Publishing house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jc w:val="center"/>
              <w:rPr>
                <w:b/>
                <w:bCs/>
              </w:rPr>
            </w:pPr>
            <w:r w:rsidRPr="00915E29">
              <w:rPr>
                <w:b/>
                <w:bCs/>
              </w:rPr>
              <w:t>Number of copies in</w:t>
            </w:r>
          </w:p>
        </w:tc>
      </w:tr>
      <w:tr w:rsidR="0013116D" w:rsidRPr="00915E29" w:rsidTr="003736C0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rPr>
                <w:b/>
                <w:bCs/>
              </w:rPr>
            </w:pPr>
          </w:p>
        </w:tc>
        <w:tc>
          <w:tcPr>
            <w:tcW w:w="3031" w:type="dxa"/>
            <w:vMerge/>
            <w:tcBorders>
              <w:top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13116D" w:rsidRPr="00915E29" w:rsidRDefault="0013116D" w:rsidP="00754FAF">
            <w:pPr>
              <w:jc w:val="center"/>
              <w:rPr>
                <w:i/>
                <w:iCs/>
                <w:color w:val="000000"/>
              </w:rPr>
            </w:pPr>
            <w:r w:rsidRPr="00915E29">
              <w:rPr>
                <w:i/>
                <w:iCs/>
                <w:color w:val="000000"/>
              </w:rPr>
              <w:t>University library</w:t>
            </w:r>
          </w:p>
        </w:tc>
        <w:tc>
          <w:tcPr>
            <w:tcW w:w="956" w:type="dxa"/>
            <w:vAlign w:val="center"/>
          </w:tcPr>
          <w:p w:rsidR="0013116D" w:rsidRPr="00915E29" w:rsidRDefault="0013116D" w:rsidP="00754FAF">
            <w:pPr>
              <w:jc w:val="center"/>
              <w:rPr>
                <w:i/>
                <w:iCs/>
              </w:rPr>
            </w:pPr>
            <w:r w:rsidRPr="00915E29">
              <w:rPr>
                <w:i/>
                <w:iCs/>
              </w:rPr>
              <w:t>Self-study rooms</w:t>
            </w:r>
          </w:p>
        </w:tc>
        <w:tc>
          <w:tcPr>
            <w:tcW w:w="993" w:type="dxa"/>
            <w:tcBorders>
              <w:right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jc w:val="center"/>
              <w:rPr>
                <w:i/>
                <w:iCs/>
              </w:rPr>
            </w:pPr>
            <w:r w:rsidRPr="00915E29">
              <w:rPr>
                <w:i/>
                <w:iCs/>
                <w:color w:val="000000"/>
              </w:rPr>
              <w:t xml:space="preserve">Other libraries </w:t>
            </w:r>
          </w:p>
        </w:tc>
      </w:tr>
      <w:tr w:rsidR="0013116D" w:rsidRPr="00915E29" w:rsidTr="00754FAF">
        <w:tc>
          <w:tcPr>
            <w:tcW w:w="9356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15E29">
              <w:rPr>
                <w:b/>
                <w:bCs/>
                <w:i/>
                <w:iCs/>
                <w:color w:val="000000"/>
              </w:rPr>
              <w:t>Basic materials</w:t>
            </w:r>
          </w:p>
        </w:tc>
      </w:tr>
      <w:tr w:rsidR="0013116D" w:rsidRPr="00915E29" w:rsidTr="003736C0"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:rsidR="0013116D" w:rsidRPr="00915E29" w:rsidRDefault="00152609" w:rsidP="00754FAF">
            <w:pPr>
              <w:jc w:val="center"/>
            </w:pPr>
            <w:r>
              <w:t>1</w:t>
            </w:r>
            <w:r w:rsidR="0013116D" w:rsidRPr="00915E29">
              <w:t>.</w:t>
            </w:r>
          </w:p>
        </w:tc>
        <w:tc>
          <w:tcPr>
            <w:tcW w:w="1080" w:type="dxa"/>
            <w:vAlign w:val="center"/>
          </w:tcPr>
          <w:p w:rsidR="0013116D" w:rsidRPr="00915E29" w:rsidRDefault="0013116D" w:rsidP="00F70593">
            <w:pPr>
              <w:jc w:val="center"/>
            </w:pPr>
            <w:r w:rsidRPr="00915E29">
              <w:t>200</w:t>
            </w:r>
            <w:r w:rsidR="00F70593">
              <w:t>9</w:t>
            </w:r>
          </w:p>
        </w:tc>
        <w:tc>
          <w:tcPr>
            <w:tcW w:w="3031" w:type="dxa"/>
            <w:vAlign w:val="center"/>
          </w:tcPr>
          <w:p w:rsidR="0013116D" w:rsidRPr="00915E29" w:rsidRDefault="0013116D" w:rsidP="00754FA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15E29">
              <w:t xml:space="preserve">Krugman, P. R., Obstfeld, M. </w:t>
            </w:r>
            <w:r w:rsidRPr="00915E29">
              <w:rPr>
                <w:i/>
                <w:iCs/>
              </w:rPr>
              <w:t>International Economics: theory and policy.</w:t>
            </w:r>
            <w:r w:rsidRPr="00915E29">
              <w:t xml:space="preserve"> 8th Edition. </w:t>
            </w:r>
          </w:p>
        </w:tc>
        <w:tc>
          <w:tcPr>
            <w:tcW w:w="1559" w:type="dxa"/>
            <w:vAlign w:val="center"/>
          </w:tcPr>
          <w:p w:rsidR="0013116D" w:rsidRPr="00F70593" w:rsidRDefault="00F70593" w:rsidP="00F70593">
            <w:pPr>
              <w:jc w:val="center"/>
            </w:pPr>
            <w:r w:rsidRPr="00F70593">
              <w:t>Boston (Mass.) [etc.] : Pearson/Addison-Wesley</w:t>
            </w:r>
          </w:p>
        </w:tc>
        <w:tc>
          <w:tcPr>
            <w:tcW w:w="1170" w:type="dxa"/>
            <w:vAlign w:val="center"/>
          </w:tcPr>
          <w:p w:rsidR="0013116D" w:rsidRPr="00915E29" w:rsidRDefault="0013116D" w:rsidP="00754FAF">
            <w:pPr>
              <w:jc w:val="center"/>
              <w:rPr>
                <w:color w:val="000000"/>
              </w:rPr>
            </w:pPr>
            <w:r w:rsidRPr="00915E29">
              <w:rPr>
                <w:color w:val="000000"/>
              </w:rPr>
              <w:t>3</w:t>
            </w:r>
          </w:p>
        </w:tc>
        <w:tc>
          <w:tcPr>
            <w:tcW w:w="956" w:type="dxa"/>
            <w:vAlign w:val="center"/>
          </w:tcPr>
          <w:p w:rsidR="0013116D" w:rsidRPr="00915E29" w:rsidRDefault="0013116D" w:rsidP="00754FAF">
            <w:pPr>
              <w:ind w:left="252"/>
              <w:jc w:val="center"/>
            </w:pPr>
            <w:r w:rsidRPr="00915E29">
              <w:t>1</w:t>
            </w:r>
          </w:p>
        </w:tc>
        <w:tc>
          <w:tcPr>
            <w:tcW w:w="993" w:type="dxa"/>
            <w:tcBorders>
              <w:right w:val="single" w:sz="2" w:space="0" w:color="000000"/>
            </w:tcBorders>
            <w:vAlign w:val="center"/>
          </w:tcPr>
          <w:p w:rsidR="0013116D" w:rsidRPr="00915E29" w:rsidRDefault="0013116D" w:rsidP="00754FAF">
            <w:pPr>
              <w:jc w:val="center"/>
              <w:rPr>
                <w:color w:val="000000"/>
                <w:lang w:val="en-GB"/>
              </w:rPr>
            </w:pPr>
            <w:r w:rsidRPr="00915E29">
              <w:rPr>
                <w:color w:val="000000"/>
                <w:lang w:val="en-GB"/>
              </w:rPr>
              <w:t>3</w:t>
            </w:r>
          </w:p>
        </w:tc>
      </w:tr>
      <w:tr w:rsidR="0069589C" w:rsidRPr="00915E29" w:rsidTr="003736C0"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:rsidR="0069589C" w:rsidRPr="00915E29" w:rsidRDefault="0069589C" w:rsidP="00754FAF">
            <w:pPr>
              <w:jc w:val="center"/>
            </w:pPr>
            <w:r>
              <w:t>2.</w:t>
            </w:r>
          </w:p>
        </w:tc>
        <w:tc>
          <w:tcPr>
            <w:tcW w:w="1080" w:type="dxa"/>
            <w:vAlign w:val="center"/>
          </w:tcPr>
          <w:p w:rsidR="0069589C" w:rsidRPr="00915E29" w:rsidRDefault="0069589C" w:rsidP="001C03DF">
            <w:pPr>
              <w:jc w:val="center"/>
            </w:pPr>
            <w:r>
              <w:t>2011</w:t>
            </w:r>
          </w:p>
        </w:tc>
        <w:tc>
          <w:tcPr>
            <w:tcW w:w="3031" w:type="dxa"/>
            <w:vAlign w:val="center"/>
          </w:tcPr>
          <w:p w:rsidR="0069589C" w:rsidRPr="0013116D" w:rsidRDefault="0069589C" w:rsidP="001C03DF">
            <w:pPr>
              <w:jc w:val="both"/>
            </w:pPr>
            <w:r w:rsidRPr="00F70593">
              <w:t xml:space="preserve">Ravenhill, J., </w:t>
            </w:r>
            <w:hyperlink r:id="rId7" w:history="1">
              <w:proofErr w:type="spellStart"/>
              <w:r w:rsidRPr="00F70593">
                <w:rPr>
                  <w:i/>
                  <w:iCs/>
                </w:rPr>
                <w:t>Global</w:t>
              </w:r>
              <w:proofErr w:type="spellEnd"/>
              <w:r w:rsidRPr="00F70593">
                <w:rPr>
                  <w:i/>
                  <w:iCs/>
                </w:rPr>
                <w:t xml:space="preserve"> </w:t>
              </w:r>
              <w:proofErr w:type="spellStart"/>
              <w:r w:rsidRPr="00F70593">
                <w:rPr>
                  <w:i/>
                  <w:iCs/>
                </w:rPr>
                <w:t>political</w:t>
              </w:r>
              <w:proofErr w:type="spellEnd"/>
              <w:r w:rsidRPr="00F70593">
                <w:rPr>
                  <w:i/>
                  <w:iCs/>
                </w:rPr>
                <w:t xml:space="preserve"> </w:t>
              </w:r>
              <w:proofErr w:type="spellStart"/>
              <w:r w:rsidRPr="00F70593">
                <w:rPr>
                  <w:i/>
                  <w:iCs/>
                </w:rPr>
                <w:t>economy</w:t>
              </w:r>
              <w:proofErr w:type="spellEnd"/>
              <w:r w:rsidRPr="00F70593">
                <w:rPr>
                  <w:rStyle w:val="Hyperlink"/>
                  <w:rFonts w:eastAsiaTheme="majorEastAsia"/>
                  <w:i/>
                  <w:iCs/>
                  <w:sz w:val="19"/>
                  <w:szCs w:val="19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:rsidR="0069589C" w:rsidRDefault="0069589C" w:rsidP="001C03DF">
            <w:pPr>
              <w:jc w:val="center"/>
            </w:pPr>
            <w:r w:rsidRPr="00F70593">
              <w:t>Oxford University Press</w:t>
            </w:r>
          </w:p>
        </w:tc>
        <w:tc>
          <w:tcPr>
            <w:tcW w:w="1170" w:type="dxa"/>
            <w:vAlign w:val="center"/>
          </w:tcPr>
          <w:p w:rsidR="0069589C" w:rsidRPr="00915E29" w:rsidRDefault="0069589C" w:rsidP="001C03DF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69589C" w:rsidRPr="00915E29" w:rsidRDefault="0069589C" w:rsidP="001C03DF">
            <w:pPr>
              <w:ind w:left="252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right w:val="single" w:sz="2" w:space="0" w:color="000000"/>
            </w:tcBorders>
            <w:vAlign w:val="center"/>
          </w:tcPr>
          <w:p w:rsidR="0069589C" w:rsidRPr="00915E29" w:rsidRDefault="0069589C" w:rsidP="001C03DF">
            <w:pPr>
              <w:jc w:val="center"/>
              <w:rPr>
                <w:color w:val="000000"/>
              </w:rPr>
            </w:pPr>
          </w:p>
        </w:tc>
      </w:tr>
      <w:tr w:rsidR="00F70593" w:rsidRPr="00915E29" w:rsidTr="003736C0"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:rsidR="00F70593" w:rsidRPr="00915E29" w:rsidRDefault="00F70593" w:rsidP="00754FAF">
            <w:pPr>
              <w:jc w:val="center"/>
            </w:pPr>
            <w:r>
              <w:t>3.</w:t>
            </w:r>
          </w:p>
        </w:tc>
        <w:tc>
          <w:tcPr>
            <w:tcW w:w="1080" w:type="dxa"/>
            <w:vAlign w:val="center"/>
          </w:tcPr>
          <w:p w:rsidR="00F70593" w:rsidRPr="00915E29" w:rsidRDefault="00F70593" w:rsidP="00196160">
            <w:pPr>
              <w:jc w:val="center"/>
            </w:pPr>
            <w:r w:rsidRPr="00915E29">
              <w:t>2010</w:t>
            </w:r>
          </w:p>
        </w:tc>
        <w:tc>
          <w:tcPr>
            <w:tcW w:w="3031" w:type="dxa"/>
            <w:vAlign w:val="center"/>
          </w:tcPr>
          <w:p w:rsidR="00F70593" w:rsidRPr="00915E29" w:rsidRDefault="00F70593" w:rsidP="0019616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15E29">
              <w:t>Pilinkienė, V</w:t>
            </w:r>
            <w:r w:rsidRPr="00915E29">
              <w:rPr>
                <w:i/>
                <w:iCs/>
              </w:rPr>
              <w:t xml:space="preserve">. Tarptautinių ekonominių santykių pagrindai. </w:t>
            </w:r>
            <w:r w:rsidRPr="00F70593">
              <w:t>Mokomoji knyga.</w:t>
            </w:r>
          </w:p>
        </w:tc>
        <w:tc>
          <w:tcPr>
            <w:tcW w:w="1559" w:type="dxa"/>
            <w:vAlign w:val="center"/>
          </w:tcPr>
          <w:p w:rsidR="00F70593" w:rsidRPr="00915E29" w:rsidRDefault="00F70593" w:rsidP="00196160">
            <w:pPr>
              <w:jc w:val="center"/>
              <w:rPr>
                <w:color w:val="000000"/>
              </w:rPr>
            </w:pPr>
            <w:r>
              <w:t>Kaunas,</w:t>
            </w:r>
            <w:r w:rsidRPr="00915E29">
              <w:t xml:space="preserve"> Technologija</w:t>
            </w:r>
          </w:p>
        </w:tc>
        <w:tc>
          <w:tcPr>
            <w:tcW w:w="1170" w:type="dxa"/>
            <w:vAlign w:val="center"/>
          </w:tcPr>
          <w:p w:rsidR="00F70593" w:rsidRPr="00915E29" w:rsidRDefault="00F70593" w:rsidP="00196160">
            <w:pPr>
              <w:jc w:val="center"/>
              <w:rPr>
                <w:color w:val="000000"/>
              </w:rPr>
            </w:pPr>
            <w:r w:rsidRPr="00915E29">
              <w:t>4</w:t>
            </w:r>
          </w:p>
        </w:tc>
        <w:tc>
          <w:tcPr>
            <w:tcW w:w="956" w:type="dxa"/>
            <w:vAlign w:val="center"/>
          </w:tcPr>
          <w:p w:rsidR="00F70593" w:rsidRPr="00915E29" w:rsidRDefault="00F70593" w:rsidP="00196160">
            <w:pPr>
              <w:jc w:val="center"/>
              <w:rPr>
                <w:color w:val="000000"/>
              </w:rPr>
            </w:pPr>
            <w:r w:rsidRPr="00915E29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right w:val="single" w:sz="2" w:space="0" w:color="000000"/>
            </w:tcBorders>
            <w:vAlign w:val="center"/>
          </w:tcPr>
          <w:p w:rsidR="00F70593" w:rsidRPr="00915E29" w:rsidRDefault="00F70593" w:rsidP="00196160">
            <w:pPr>
              <w:jc w:val="center"/>
              <w:rPr>
                <w:color w:val="000000"/>
              </w:rPr>
            </w:pPr>
            <w:r w:rsidRPr="00915E29">
              <w:rPr>
                <w:color w:val="000000"/>
              </w:rPr>
              <w:t>9</w:t>
            </w:r>
          </w:p>
        </w:tc>
      </w:tr>
      <w:tr w:rsidR="00F70593" w:rsidRPr="00915E29" w:rsidTr="00754FAF">
        <w:tc>
          <w:tcPr>
            <w:tcW w:w="9356" w:type="dxa"/>
            <w:gridSpan w:val="7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70593" w:rsidRPr="00915E29" w:rsidRDefault="00F70593" w:rsidP="00754FAF">
            <w:pPr>
              <w:jc w:val="center"/>
              <w:rPr>
                <w:color w:val="000000"/>
              </w:rPr>
            </w:pPr>
            <w:r w:rsidRPr="00915E29">
              <w:rPr>
                <w:b/>
                <w:bCs/>
                <w:color w:val="000000"/>
              </w:rPr>
              <w:t>Supplementary materials</w:t>
            </w:r>
          </w:p>
        </w:tc>
      </w:tr>
      <w:tr w:rsidR="00F70593" w:rsidRPr="00915E29" w:rsidTr="003736C0"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:rsidR="00F70593" w:rsidRPr="00915E29" w:rsidRDefault="00F70593" w:rsidP="00DC3B35">
            <w:pPr>
              <w:jc w:val="center"/>
            </w:pPr>
            <w:r>
              <w:t>4</w:t>
            </w:r>
            <w:r w:rsidRPr="00915E29">
              <w:t>.</w:t>
            </w:r>
          </w:p>
        </w:tc>
        <w:tc>
          <w:tcPr>
            <w:tcW w:w="1080" w:type="dxa"/>
            <w:vAlign w:val="center"/>
          </w:tcPr>
          <w:p w:rsidR="00F70593" w:rsidRPr="00915E29" w:rsidRDefault="00F70593" w:rsidP="000F5EA0">
            <w:pPr>
              <w:jc w:val="center"/>
            </w:pPr>
            <w:r>
              <w:t>2008</w:t>
            </w:r>
          </w:p>
        </w:tc>
        <w:tc>
          <w:tcPr>
            <w:tcW w:w="3031" w:type="dxa"/>
            <w:vAlign w:val="center"/>
          </w:tcPr>
          <w:p w:rsidR="00F70593" w:rsidRPr="00915E29" w:rsidRDefault="00F70593" w:rsidP="000F5E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proofErr w:type="spellStart"/>
            <w:r w:rsidRPr="00F70593">
              <w:t>Cohn</w:t>
            </w:r>
            <w:proofErr w:type="spellEnd"/>
            <w:r w:rsidRPr="00F70593">
              <w:t xml:space="preserve"> T.H., </w:t>
            </w:r>
            <w:hyperlink r:id="rId8" w:history="1">
              <w:proofErr w:type="spellStart"/>
              <w:r w:rsidRPr="008E08C1">
                <w:rPr>
                  <w:i/>
                  <w:iCs/>
                </w:rPr>
                <w:t>Global</w:t>
              </w:r>
              <w:proofErr w:type="spellEnd"/>
              <w:r w:rsidRPr="008E08C1">
                <w:rPr>
                  <w:i/>
                  <w:iCs/>
                </w:rPr>
                <w:t xml:space="preserve"> </w:t>
              </w:r>
              <w:proofErr w:type="spellStart"/>
              <w:r w:rsidRPr="008E08C1">
                <w:rPr>
                  <w:i/>
                  <w:iCs/>
                </w:rPr>
                <w:t>political</w:t>
              </w:r>
              <w:proofErr w:type="spellEnd"/>
              <w:r w:rsidRPr="008E08C1">
                <w:rPr>
                  <w:i/>
                  <w:iCs/>
                </w:rPr>
                <w:t xml:space="preserve"> </w:t>
              </w:r>
              <w:proofErr w:type="spellStart"/>
              <w:r w:rsidRPr="008E08C1">
                <w:rPr>
                  <w:i/>
                  <w:iCs/>
                </w:rPr>
                <w:t>economy</w:t>
              </w:r>
              <w:proofErr w:type="spellEnd"/>
              <w:r w:rsidRPr="008E08C1">
                <w:rPr>
                  <w:i/>
                  <w:iCs/>
                </w:rPr>
                <w:t xml:space="preserve"> : </w:t>
              </w:r>
              <w:proofErr w:type="spellStart"/>
              <w:r w:rsidRPr="008E08C1">
                <w:rPr>
                  <w:i/>
                  <w:iCs/>
                </w:rPr>
                <w:t>theory</w:t>
              </w:r>
              <w:proofErr w:type="spellEnd"/>
              <w:r w:rsidRPr="008E08C1">
                <w:rPr>
                  <w:i/>
                  <w:iCs/>
                </w:rPr>
                <w:t xml:space="preserve"> </w:t>
              </w:r>
              <w:proofErr w:type="spellStart"/>
              <w:r w:rsidRPr="008E08C1">
                <w:rPr>
                  <w:i/>
                  <w:iCs/>
                </w:rPr>
                <w:t>and</w:t>
              </w:r>
              <w:proofErr w:type="spellEnd"/>
              <w:r w:rsidRPr="008E08C1">
                <w:rPr>
                  <w:i/>
                  <w:iCs/>
                </w:rPr>
                <w:t xml:space="preserve"> </w:t>
              </w:r>
              <w:proofErr w:type="spellStart"/>
              <w:r w:rsidRPr="008E08C1">
                <w:rPr>
                  <w:i/>
                  <w:iCs/>
                </w:rPr>
                <w:t>practice</w:t>
              </w:r>
              <w:proofErr w:type="spellEnd"/>
              <w:r w:rsidRPr="008E08C1">
                <w:rPr>
                  <w:i/>
                  <w:iCs/>
                </w:rPr>
                <w:t xml:space="preserve"> </w:t>
              </w:r>
            </w:hyperlink>
            <w:r w:rsidRPr="008E08C1">
              <w:rPr>
                <w:i/>
                <w:iCs/>
              </w:rPr>
              <w:t xml:space="preserve"> </w:t>
            </w:r>
            <w:r w:rsidRPr="008E08C1">
              <w:t>4th Edition.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70593" w:rsidRPr="00F70593" w:rsidRDefault="00F70593" w:rsidP="002434DB">
            <w:pPr>
              <w:jc w:val="center"/>
            </w:pPr>
            <w:r w:rsidRPr="00F70593">
              <w:t>Pearson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3" w:rsidRPr="00915E29" w:rsidRDefault="00F70593" w:rsidP="000F5EA0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3" w:rsidRPr="00915E29" w:rsidRDefault="00F70593" w:rsidP="000F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3" w:rsidRPr="00915E29" w:rsidRDefault="002434DB" w:rsidP="000F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0593" w:rsidRPr="00915E29" w:rsidTr="003736C0"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:rsidR="00F70593" w:rsidRPr="00915E29" w:rsidRDefault="00F70593" w:rsidP="00B167BB">
            <w:pPr>
              <w:ind w:left="-108" w:right="-108"/>
              <w:jc w:val="center"/>
            </w:pPr>
            <w:r w:rsidRPr="00915E29">
              <w:t>5.</w:t>
            </w:r>
          </w:p>
        </w:tc>
        <w:tc>
          <w:tcPr>
            <w:tcW w:w="1080" w:type="dxa"/>
            <w:vAlign w:val="center"/>
          </w:tcPr>
          <w:p w:rsidR="00F70593" w:rsidRPr="00915E29" w:rsidRDefault="00F70593" w:rsidP="00340D8C">
            <w:pPr>
              <w:jc w:val="center"/>
            </w:pPr>
            <w:r w:rsidRPr="00915E29">
              <w:t>2008</w:t>
            </w:r>
          </w:p>
        </w:tc>
        <w:tc>
          <w:tcPr>
            <w:tcW w:w="3031" w:type="dxa"/>
            <w:vAlign w:val="center"/>
          </w:tcPr>
          <w:p w:rsidR="00F70593" w:rsidRPr="00915E29" w:rsidRDefault="00F70593" w:rsidP="00340D8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15E29">
              <w:rPr>
                <w:i/>
                <w:iCs/>
              </w:rPr>
              <w:t>International business development: globalization, opportunities, chalenges</w:t>
            </w:r>
            <w:r w:rsidRPr="00915E29">
              <w:t>: International Scientific Conference, 15-16 of may 2008, Vilnius, Lithuania: collection of articles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70593" w:rsidRPr="00915E29" w:rsidRDefault="00F70593" w:rsidP="00340D8C">
            <w:pPr>
              <w:jc w:val="center"/>
            </w:pPr>
            <w:r>
              <w:t>Vilnius,</w:t>
            </w:r>
            <w:r w:rsidRPr="00915E29">
              <w:t xml:space="preserve"> TEV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3" w:rsidRPr="00915E29" w:rsidRDefault="00F70593" w:rsidP="00340D8C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3" w:rsidRPr="00915E29" w:rsidRDefault="00F70593" w:rsidP="00DC3B3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3" w:rsidRPr="00915E29" w:rsidRDefault="002434DB" w:rsidP="00DC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0593" w:rsidRPr="00915E29" w:rsidTr="003736C0">
        <w:trPr>
          <w:trHeight w:val="415"/>
        </w:trPr>
        <w:tc>
          <w:tcPr>
            <w:tcW w:w="567" w:type="dxa"/>
            <w:tcBorders>
              <w:left w:val="single" w:sz="2" w:space="0" w:color="000000"/>
            </w:tcBorders>
            <w:vAlign w:val="center"/>
          </w:tcPr>
          <w:p w:rsidR="00F70593" w:rsidRPr="00915E29" w:rsidRDefault="00F70593" w:rsidP="00B65D15">
            <w:pPr>
              <w:ind w:left="-108" w:right="-108"/>
              <w:jc w:val="center"/>
            </w:pPr>
            <w:r w:rsidRPr="00915E29">
              <w:t>6.</w:t>
            </w:r>
          </w:p>
        </w:tc>
        <w:tc>
          <w:tcPr>
            <w:tcW w:w="1080" w:type="dxa"/>
            <w:vAlign w:val="center"/>
          </w:tcPr>
          <w:p w:rsidR="00F70593" w:rsidRPr="00915E29" w:rsidRDefault="002434DB" w:rsidP="00B65D15">
            <w:pPr>
              <w:jc w:val="center"/>
            </w:pPr>
            <w:r>
              <w:t>2012</w:t>
            </w:r>
          </w:p>
        </w:tc>
        <w:tc>
          <w:tcPr>
            <w:tcW w:w="3031" w:type="dxa"/>
            <w:vAlign w:val="center"/>
          </w:tcPr>
          <w:p w:rsidR="00F70593" w:rsidRPr="00915E29" w:rsidRDefault="002434DB" w:rsidP="002434D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434DB">
              <w:t xml:space="preserve">Goldstein J. S., Pevehouse J.C., </w:t>
            </w:r>
            <w:r w:rsidRPr="002434DB">
              <w:rPr>
                <w:i/>
                <w:iCs/>
              </w:rPr>
              <w:t>International relations</w:t>
            </w:r>
            <w:r w:rsidRPr="002434DB">
              <w:t>. 10th Edition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70593" w:rsidRPr="00915E29" w:rsidRDefault="002434DB" w:rsidP="00F70593">
            <w:pPr>
              <w:jc w:val="center"/>
            </w:pPr>
            <w:r w:rsidRPr="002434DB">
              <w:t>Boston (Mass.) [etc.] : Longman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3" w:rsidRPr="00915E29" w:rsidRDefault="00F70593" w:rsidP="00DC3B35">
            <w:pPr>
              <w:jc w:val="center"/>
            </w:pPr>
            <w: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3" w:rsidRPr="00915E29" w:rsidRDefault="00F70593" w:rsidP="00DC3B3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3" w:rsidRPr="00915E29" w:rsidRDefault="00F70593" w:rsidP="00DC3B35">
            <w:pPr>
              <w:jc w:val="center"/>
              <w:rPr>
                <w:color w:val="000000"/>
              </w:rPr>
            </w:pPr>
          </w:p>
        </w:tc>
      </w:tr>
    </w:tbl>
    <w:p w:rsidR="00152609" w:rsidRDefault="00152609" w:rsidP="0013116D">
      <w:pPr>
        <w:ind w:left="142"/>
        <w:rPr>
          <w:b/>
          <w:bCs/>
          <w:sz w:val="22"/>
          <w:szCs w:val="22"/>
          <w:lang w:val="en-GB"/>
        </w:rPr>
      </w:pPr>
    </w:p>
    <w:p w:rsidR="0013116D" w:rsidRPr="00C36FB8" w:rsidRDefault="0013116D" w:rsidP="0013116D">
      <w:pPr>
        <w:ind w:left="142"/>
        <w:rPr>
          <w:i/>
          <w:iCs/>
          <w:color w:val="FF0000"/>
          <w:sz w:val="22"/>
          <w:szCs w:val="22"/>
          <w:lang w:val="en-GB"/>
        </w:rPr>
      </w:pPr>
      <w:r w:rsidRPr="00C36FB8">
        <w:rPr>
          <w:b/>
          <w:bCs/>
          <w:sz w:val="22"/>
          <w:szCs w:val="22"/>
          <w:lang w:val="en-GB"/>
        </w:rPr>
        <w:t>Course programme designed by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116D" w:rsidRPr="00915E29" w:rsidTr="00754FAF">
        <w:tc>
          <w:tcPr>
            <w:tcW w:w="9356" w:type="dxa"/>
          </w:tcPr>
          <w:p w:rsidR="0013116D" w:rsidRDefault="0013116D" w:rsidP="0013116D">
            <w:pPr>
              <w:spacing w:before="60" w:after="60"/>
            </w:pPr>
            <w:r w:rsidRPr="000F590D">
              <w:t>Prof. dr. Violeta Pukeliene, Department of Economics</w:t>
            </w:r>
            <w:r>
              <w:t xml:space="preserve">, </w:t>
            </w:r>
            <w:r w:rsidRPr="000F590D">
              <w:t>Faculty of Economics and Manag</w:t>
            </w:r>
            <w:r>
              <w:t>ement</w:t>
            </w:r>
          </w:p>
          <w:p w:rsidR="0013116D" w:rsidRPr="00915E29" w:rsidRDefault="0013116D" w:rsidP="00754FAF">
            <w:pPr>
              <w:rPr>
                <w:lang w:val="en-GB"/>
              </w:rPr>
            </w:pPr>
            <w:r w:rsidRPr="00915E29">
              <w:rPr>
                <w:lang w:val="en-GB"/>
              </w:rPr>
              <w:t xml:space="preserve">Lect. </w:t>
            </w:r>
            <w:proofErr w:type="spellStart"/>
            <w:r w:rsidRPr="00915E29">
              <w:rPr>
                <w:lang w:val="en-GB"/>
              </w:rPr>
              <w:t>Vitalija</w:t>
            </w:r>
            <w:proofErr w:type="spellEnd"/>
            <w:r w:rsidRPr="00915E29">
              <w:rPr>
                <w:lang w:val="en-GB"/>
              </w:rPr>
              <w:t xml:space="preserve"> </w:t>
            </w:r>
            <w:proofErr w:type="spellStart"/>
            <w:r w:rsidRPr="00915E29">
              <w:rPr>
                <w:lang w:val="en-GB"/>
              </w:rPr>
              <w:t>Kardokaitė</w:t>
            </w:r>
            <w:proofErr w:type="spellEnd"/>
            <w:r w:rsidRPr="00915E29">
              <w:rPr>
                <w:lang w:val="en-GB"/>
              </w:rPr>
              <w:t xml:space="preserve">, </w:t>
            </w:r>
            <w:r w:rsidRPr="00915E29">
              <w:t>Department of Economics, Faculty of Economics and Management</w:t>
            </w:r>
          </w:p>
        </w:tc>
      </w:tr>
    </w:tbl>
    <w:p w:rsidR="0013116D" w:rsidRPr="00C36FB8" w:rsidRDefault="0013116D" w:rsidP="0013116D">
      <w:pPr>
        <w:tabs>
          <w:tab w:val="left" w:pos="851"/>
          <w:tab w:val="left" w:pos="907"/>
        </w:tabs>
        <w:jc w:val="both"/>
        <w:rPr>
          <w:b/>
          <w:bCs/>
        </w:rPr>
      </w:pPr>
    </w:p>
    <w:p w:rsidR="0013116D" w:rsidRPr="0013116D" w:rsidRDefault="0013116D">
      <w:pPr>
        <w:rPr>
          <w:lang w:val="en-US"/>
        </w:rPr>
      </w:pPr>
    </w:p>
    <w:sectPr w:rsidR="0013116D" w:rsidRPr="0013116D" w:rsidSect="0020580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AEB"/>
    <w:multiLevelType w:val="hybridMultilevel"/>
    <w:tmpl w:val="BCF235FA"/>
    <w:lvl w:ilvl="0" w:tplc="156C5622">
      <w:start w:val="3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6" w:hanging="360"/>
      </w:pPr>
    </w:lvl>
    <w:lvl w:ilvl="2" w:tplc="0427001B" w:tentative="1">
      <w:start w:val="1"/>
      <w:numFmt w:val="lowerRoman"/>
      <w:lvlText w:val="%3."/>
      <w:lvlJc w:val="right"/>
      <w:pPr>
        <w:ind w:left="2336" w:hanging="180"/>
      </w:pPr>
    </w:lvl>
    <w:lvl w:ilvl="3" w:tplc="0427000F" w:tentative="1">
      <w:start w:val="1"/>
      <w:numFmt w:val="decimal"/>
      <w:lvlText w:val="%4."/>
      <w:lvlJc w:val="left"/>
      <w:pPr>
        <w:ind w:left="3056" w:hanging="360"/>
      </w:pPr>
    </w:lvl>
    <w:lvl w:ilvl="4" w:tplc="04270019" w:tentative="1">
      <w:start w:val="1"/>
      <w:numFmt w:val="lowerLetter"/>
      <w:lvlText w:val="%5."/>
      <w:lvlJc w:val="left"/>
      <w:pPr>
        <w:ind w:left="3776" w:hanging="360"/>
      </w:pPr>
    </w:lvl>
    <w:lvl w:ilvl="5" w:tplc="0427001B" w:tentative="1">
      <w:start w:val="1"/>
      <w:numFmt w:val="lowerRoman"/>
      <w:lvlText w:val="%6."/>
      <w:lvlJc w:val="right"/>
      <w:pPr>
        <w:ind w:left="4496" w:hanging="180"/>
      </w:pPr>
    </w:lvl>
    <w:lvl w:ilvl="6" w:tplc="0427000F" w:tentative="1">
      <w:start w:val="1"/>
      <w:numFmt w:val="decimal"/>
      <w:lvlText w:val="%7."/>
      <w:lvlJc w:val="left"/>
      <w:pPr>
        <w:ind w:left="5216" w:hanging="360"/>
      </w:pPr>
    </w:lvl>
    <w:lvl w:ilvl="7" w:tplc="04270019" w:tentative="1">
      <w:start w:val="1"/>
      <w:numFmt w:val="lowerLetter"/>
      <w:lvlText w:val="%8."/>
      <w:lvlJc w:val="left"/>
      <w:pPr>
        <w:ind w:left="5936" w:hanging="360"/>
      </w:pPr>
    </w:lvl>
    <w:lvl w:ilvl="8" w:tplc="0427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88B5E48"/>
    <w:multiLevelType w:val="hybridMultilevel"/>
    <w:tmpl w:val="5D46C1CA"/>
    <w:lvl w:ilvl="0" w:tplc="156C5622">
      <w:start w:val="3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629"/>
    <w:multiLevelType w:val="hybridMultilevel"/>
    <w:tmpl w:val="BD804CDA"/>
    <w:lvl w:ilvl="0" w:tplc="21C86CE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36F5"/>
    <w:multiLevelType w:val="hybridMultilevel"/>
    <w:tmpl w:val="147AD4EE"/>
    <w:lvl w:ilvl="0" w:tplc="15C23104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52313"/>
    <w:multiLevelType w:val="hybridMultilevel"/>
    <w:tmpl w:val="6E10B3B0"/>
    <w:lvl w:ilvl="0" w:tplc="26A6211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432B0F80"/>
    <w:multiLevelType w:val="hybridMultilevel"/>
    <w:tmpl w:val="9AC04906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3D7C6D"/>
    <w:multiLevelType w:val="hybridMultilevel"/>
    <w:tmpl w:val="4E965E90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9B7AD7"/>
    <w:multiLevelType w:val="hybridMultilevel"/>
    <w:tmpl w:val="B51A4A98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27403D"/>
    <w:multiLevelType w:val="hybridMultilevel"/>
    <w:tmpl w:val="61068992"/>
    <w:lvl w:ilvl="0" w:tplc="2E12C1FE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A36C2"/>
    <w:multiLevelType w:val="hybridMultilevel"/>
    <w:tmpl w:val="6CF8E00C"/>
    <w:lvl w:ilvl="0" w:tplc="71B6C46E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6" w:hanging="360"/>
      </w:pPr>
    </w:lvl>
    <w:lvl w:ilvl="2" w:tplc="0427001B" w:tentative="1">
      <w:start w:val="1"/>
      <w:numFmt w:val="lowerRoman"/>
      <w:lvlText w:val="%3."/>
      <w:lvlJc w:val="right"/>
      <w:pPr>
        <w:ind w:left="1976" w:hanging="180"/>
      </w:pPr>
    </w:lvl>
    <w:lvl w:ilvl="3" w:tplc="0427000F" w:tentative="1">
      <w:start w:val="1"/>
      <w:numFmt w:val="decimal"/>
      <w:lvlText w:val="%4."/>
      <w:lvlJc w:val="left"/>
      <w:pPr>
        <w:ind w:left="2696" w:hanging="360"/>
      </w:pPr>
    </w:lvl>
    <w:lvl w:ilvl="4" w:tplc="04270019" w:tentative="1">
      <w:start w:val="1"/>
      <w:numFmt w:val="lowerLetter"/>
      <w:lvlText w:val="%5."/>
      <w:lvlJc w:val="left"/>
      <w:pPr>
        <w:ind w:left="3416" w:hanging="360"/>
      </w:pPr>
    </w:lvl>
    <w:lvl w:ilvl="5" w:tplc="0427001B" w:tentative="1">
      <w:start w:val="1"/>
      <w:numFmt w:val="lowerRoman"/>
      <w:lvlText w:val="%6."/>
      <w:lvlJc w:val="right"/>
      <w:pPr>
        <w:ind w:left="4136" w:hanging="180"/>
      </w:pPr>
    </w:lvl>
    <w:lvl w:ilvl="6" w:tplc="0427000F" w:tentative="1">
      <w:start w:val="1"/>
      <w:numFmt w:val="decimal"/>
      <w:lvlText w:val="%7."/>
      <w:lvlJc w:val="left"/>
      <w:pPr>
        <w:ind w:left="4856" w:hanging="360"/>
      </w:pPr>
    </w:lvl>
    <w:lvl w:ilvl="7" w:tplc="04270019" w:tentative="1">
      <w:start w:val="1"/>
      <w:numFmt w:val="lowerLetter"/>
      <w:lvlText w:val="%8."/>
      <w:lvlJc w:val="left"/>
      <w:pPr>
        <w:ind w:left="5576" w:hanging="360"/>
      </w:pPr>
    </w:lvl>
    <w:lvl w:ilvl="8" w:tplc="042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503D038F"/>
    <w:multiLevelType w:val="hybridMultilevel"/>
    <w:tmpl w:val="8BD62DEC"/>
    <w:lvl w:ilvl="0" w:tplc="0427000F">
      <w:start w:val="1"/>
      <w:numFmt w:val="decimal"/>
      <w:lvlText w:val="%1."/>
      <w:lvlJc w:val="left"/>
      <w:pPr>
        <w:ind w:left="896" w:hanging="360"/>
      </w:pPr>
    </w:lvl>
    <w:lvl w:ilvl="1" w:tplc="04270019" w:tentative="1">
      <w:start w:val="1"/>
      <w:numFmt w:val="lowerLetter"/>
      <w:lvlText w:val="%2."/>
      <w:lvlJc w:val="left"/>
      <w:pPr>
        <w:ind w:left="1616" w:hanging="360"/>
      </w:pPr>
    </w:lvl>
    <w:lvl w:ilvl="2" w:tplc="0427001B" w:tentative="1">
      <w:start w:val="1"/>
      <w:numFmt w:val="lowerRoman"/>
      <w:lvlText w:val="%3."/>
      <w:lvlJc w:val="right"/>
      <w:pPr>
        <w:ind w:left="2336" w:hanging="180"/>
      </w:pPr>
    </w:lvl>
    <w:lvl w:ilvl="3" w:tplc="0427000F" w:tentative="1">
      <w:start w:val="1"/>
      <w:numFmt w:val="decimal"/>
      <w:lvlText w:val="%4."/>
      <w:lvlJc w:val="left"/>
      <w:pPr>
        <w:ind w:left="3056" w:hanging="360"/>
      </w:pPr>
    </w:lvl>
    <w:lvl w:ilvl="4" w:tplc="04270019" w:tentative="1">
      <w:start w:val="1"/>
      <w:numFmt w:val="lowerLetter"/>
      <w:lvlText w:val="%5."/>
      <w:lvlJc w:val="left"/>
      <w:pPr>
        <w:ind w:left="3776" w:hanging="360"/>
      </w:pPr>
    </w:lvl>
    <w:lvl w:ilvl="5" w:tplc="0427001B" w:tentative="1">
      <w:start w:val="1"/>
      <w:numFmt w:val="lowerRoman"/>
      <w:lvlText w:val="%6."/>
      <w:lvlJc w:val="right"/>
      <w:pPr>
        <w:ind w:left="4496" w:hanging="180"/>
      </w:pPr>
    </w:lvl>
    <w:lvl w:ilvl="6" w:tplc="0427000F" w:tentative="1">
      <w:start w:val="1"/>
      <w:numFmt w:val="decimal"/>
      <w:lvlText w:val="%7."/>
      <w:lvlJc w:val="left"/>
      <w:pPr>
        <w:ind w:left="5216" w:hanging="360"/>
      </w:pPr>
    </w:lvl>
    <w:lvl w:ilvl="7" w:tplc="04270019" w:tentative="1">
      <w:start w:val="1"/>
      <w:numFmt w:val="lowerLetter"/>
      <w:lvlText w:val="%8."/>
      <w:lvlJc w:val="left"/>
      <w:pPr>
        <w:ind w:left="5936" w:hanging="360"/>
      </w:pPr>
    </w:lvl>
    <w:lvl w:ilvl="8" w:tplc="0427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54E647AC"/>
    <w:multiLevelType w:val="hybridMultilevel"/>
    <w:tmpl w:val="6E10B3B0"/>
    <w:lvl w:ilvl="0" w:tplc="26A6211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62634018"/>
    <w:multiLevelType w:val="hybridMultilevel"/>
    <w:tmpl w:val="C6C29552"/>
    <w:lvl w:ilvl="0" w:tplc="156C5622">
      <w:start w:val="3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6" w:hanging="360"/>
      </w:pPr>
    </w:lvl>
    <w:lvl w:ilvl="2" w:tplc="0427001B" w:tentative="1">
      <w:start w:val="1"/>
      <w:numFmt w:val="lowerRoman"/>
      <w:lvlText w:val="%3."/>
      <w:lvlJc w:val="right"/>
      <w:pPr>
        <w:ind w:left="1976" w:hanging="180"/>
      </w:pPr>
    </w:lvl>
    <w:lvl w:ilvl="3" w:tplc="0427000F" w:tentative="1">
      <w:start w:val="1"/>
      <w:numFmt w:val="decimal"/>
      <w:lvlText w:val="%4."/>
      <w:lvlJc w:val="left"/>
      <w:pPr>
        <w:ind w:left="2696" w:hanging="360"/>
      </w:pPr>
    </w:lvl>
    <w:lvl w:ilvl="4" w:tplc="04270019" w:tentative="1">
      <w:start w:val="1"/>
      <w:numFmt w:val="lowerLetter"/>
      <w:lvlText w:val="%5."/>
      <w:lvlJc w:val="left"/>
      <w:pPr>
        <w:ind w:left="3416" w:hanging="360"/>
      </w:pPr>
    </w:lvl>
    <w:lvl w:ilvl="5" w:tplc="0427001B" w:tentative="1">
      <w:start w:val="1"/>
      <w:numFmt w:val="lowerRoman"/>
      <w:lvlText w:val="%6."/>
      <w:lvlJc w:val="right"/>
      <w:pPr>
        <w:ind w:left="4136" w:hanging="180"/>
      </w:pPr>
    </w:lvl>
    <w:lvl w:ilvl="6" w:tplc="0427000F" w:tentative="1">
      <w:start w:val="1"/>
      <w:numFmt w:val="decimal"/>
      <w:lvlText w:val="%7."/>
      <w:lvlJc w:val="left"/>
      <w:pPr>
        <w:ind w:left="4856" w:hanging="360"/>
      </w:pPr>
    </w:lvl>
    <w:lvl w:ilvl="7" w:tplc="04270019" w:tentative="1">
      <w:start w:val="1"/>
      <w:numFmt w:val="lowerLetter"/>
      <w:lvlText w:val="%8."/>
      <w:lvlJc w:val="left"/>
      <w:pPr>
        <w:ind w:left="5576" w:hanging="360"/>
      </w:pPr>
    </w:lvl>
    <w:lvl w:ilvl="8" w:tplc="042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6E0E5232"/>
    <w:multiLevelType w:val="hybridMultilevel"/>
    <w:tmpl w:val="33B4E2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6053"/>
    <w:multiLevelType w:val="hybridMultilevel"/>
    <w:tmpl w:val="16005736"/>
    <w:lvl w:ilvl="0" w:tplc="0427000F">
      <w:start w:val="1"/>
      <w:numFmt w:val="decimal"/>
      <w:lvlText w:val="%1."/>
      <w:lvlJc w:val="left"/>
      <w:pPr>
        <w:ind w:left="896" w:hanging="360"/>
      </w:pPr>
    </w:lvl>
    <w:lvl w:ilvl="1" w:tplc="04270019" w:tentative="1">
      <w:start w:val="1"/>
      <w:numFmt w:val="lowerLetter"/>
      <w:lvlText w:val="%2."/>
      <w:lvlJc w:val="left"/>
      <w:pPr>
        <w:ind w:left="1616" w:hanging="360"/>
      </w:pPr>
    </w:lvl>
    <w:lvl w:ilvl="2" w:tplc="0427001B" w:tentative="1">
      <w:start w:val="1"/>
      <w:numFmt w:val="lowerRoman"/>
      <w:lvlText w:val="%3."/>
      <w:lvlJc w:val="right"/>
      <w:pPr>
        <w:ind w:left="2336" w:hanging="180"/>
      </w:pPr>
    </w:lvl>
    <w:lvl w:ilvl="3" w:tplc="0427000F" w:tentative="1">
      <w:start w:val="1"/>
      <w:numFmt w:val="decimal"/>
      <w:lvlText w:val="%4."/>
      <w:lvlJc w:val="left"/>
      <w:pPr>
        <w:ind w:left="3056" w:hanging="360"/>
      </w:pPr>
    </w:lvl>
    <w:lvl w:ilvl="4" w:tplc="04270019" w:tentative="1">
      <w:start w:val="1"/>
      <w:numFmt w:val="lowerLetter"/>
      <w:lvlText w:val="%5."/>
      <w:lvlJc w:val="left"/>
      <w:pPr>
        <w:ind w:left="3776" w:hanging="360"/>
      </w:pPr>
    </w:lvl>
    <w:lvl w:ilvl="5" w:tplc="0427001B" w:tentative="1">
      <w:start w:val="1"/>
      <w:numFmt w:val="lowerRoman"/>
      <w:lvlText w:val="%6."/>
      <w:lvlJc w:val="right"/>
      <w:pPr>
        <w:ind w:left="4496" w:hanging="180"/>
      </w:pPr>
    </w:lvl>
    <w:lvl w:ilvl="6" w:tplc="0427000F" w:tentative="1">
      <w:start w:val="1"/>
      <w:numFmt w:val="decimal"/>
      <w:lvlText w:val="%7."/>
      <w:lvlJc w:val="left"/>
      <w:pPr>
        <w:ind w:left="5216" w:hanging="360"/>
      </w:pPr>
    </w:lvl>
    <w:lvl w:ilvl="7" w:tplc="04270019" w:tentative="1">
      <w:start w:val="1"/>
      <w:numFmt w:val="lowerLetter"/>
      <w:lvlText w:val="%8."/>
      <w:lvlJc w:val="left"/>
      <w:pPr>
        <w:ind w:left="5936" w:hanging="360"/>
      </w:pPr>
    </w:lvl>
    <w:lvl w:ilvl="8" w:tplc="0427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D"/>
    <w:rsid w:val="00002760"/>
    <w:rsid w:val="000819DE"/>
    <w:rsid w:val="000B63E0"/>
    <w:rsid w:val="0013116D"/>
    <w:rsid w:val="00152609"/>
    <w:rsid w:val="001B1E67"/>
    <w:rsid w:val="001B26F7"/>
    <w:rsid w:val="00205807"/>
    <w:rsid w:val="002235DE"/>
    <w:rsid w:val="002434DB"/>
    <w:rsid w:val="002B0233"/>
    <w:rsid w:val="002E0038"/>
    <w:rsid w:val="002E0C64"/>
    <w:rsid w:val="00330A0B"/>
    <w:rsid w:val="0033571B"/>
    <w:rsid w:val="003736C0"/>
    <w:rsid w:val="004D26E8"/>
    <w:rsid w:val="004F036B"/>
    <w:rsid w:val="00527DB7"/>
    <w:rsid w:val="005D0B6E"/>
    <w:rsid w:val="005E2027"/>
    <w:rsid w:val="0069589C"/>
    <w:rsid w:val="00705DF2"/>
    <w:rsid w:val="00721D8F"/>
    <w:rsid w:val="00767C6F"/>
    <w:rsid w:val="007C1F75"/>
    <w:rsid w:val="00871C9C"/>
    <w:rsid w:val="00877BDC"/>
    <w:rsid w:val="008C26DB"/>
    <w:rsid w:val="008E08C1"/>
    <w:rsid w:val="008E4F40"/>
    <w:rsid w:val="00913D52"/>
    <w:rsid w:val="00987DA7"/>
    <w:rsid w:val="009E4E04"/>
    <w:rsid w:val="00A34786"/>
    <w:rsid w:val="00A7369F"/>
    <w:rsid w:val="00AC418C"/>
    <w:rsid w:val="00AD1768"/>
    <w:rsid w:val="00AF7A29"/>
    <w:rsid w:val="00B20416"/>
    <w:rsid w:val="00B41DDF"/>
    <w:rsid w:val="00B67FB1"/>
    <w:rsid w:val="00C62ABD"/>
    <w:rsid w:val="00D273E3"/>
    <w:rsid w:val="00D66514"/>
    <w:rsid w:val="00D6722C"/>
    <w:rsid w:val="00D96AD1"/>
    <w:rsid w:val="00DC7033"/>
    <w:rsid w:val="00DF6DF1"/>
    <w:rsid w:val="00E65679"/>
    <w:rsid w:val="00EE69FA"/>
    <w:rsid w:val="00F70593"/>
    <w:rsid w:val="00F86DE0"/>
    <w:rsid w:val="00F9368B"/>
    <w:rsid w:val="00FB1BAD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311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13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2Char1">
    <w:name w:val="Heading 2 Char1"/>
    <w:link w:val="Heading2"/>
    <w:uiPriority w:val="99"/>
    <w:locked/>
    <w:rsid w:val="0013116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ListParagraph">
    <w:name w:val="List Paragraph"/>
    <w:basedOn w:val="Normal"/>
    <w:uiPriority w:val="99"/>
    <w:qFormat/>
    <w:rsid w:val="0013116D"/>
    <w:pPr>
      <w:ind w:left="720"/>
    </w:pPr>
    <w:rPr>
      <w:sz w:val="24"/>
      <w:szCs w:val="24"/>
    </w:rPr>
  </w:style>
  <w:style w:type="character" w:customStyle="1" w:styleId="hps">
    <w:name w:val="hps"/>
    <w:basedOn w:val="DefaultParagraphFont"/>
    <w:uiPriority w:val="99"/>
    <w:rsid w:val="0013116D"/>
  </w:style>
  <w:style w:type="paragraph" w:customStyle="1" w:styleId="pavadi">
    <w:name w:val="pavadi"/>
    <w:uiPriority w:val="99"/>
    <w:rsid w:val="0013116D"/>
    <w:pPr>
      <w:tabs>
        <w:tab w:val="left" w:pos="397"/>
      </w:tabs>
      <w:spacing w:after="0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val="en-US" w:eastAsia="ru-RU" w:bidi="ar-SA"/>
    </w:rPr>
  </w:style>
  <w:style w:type="character" w:customStyle="1" w:styleId="hpsatn">
    <w:name w:val="hps atn"/>
    <w:basedOn w:val="DefaultParagraphFont"/>
    <w:uiPriority w:val="99"/>
    <w:rsid w:val="0013116D"/>
  </w:style>
  <w:style w:type="character" w:customStyle="1" w:styleId="atn">
    <w:name w:val="atn"/>
    <w:basedOn w:val="DefaultParagraphFont"/>
    <w:uiPriority w:val="99"/>
    <w:rsid w:val="0013116D"/>
  </w:style>
  <w:style w:type="character" w:customStyle="1" w:styleId="shorttext">
    <w:name w:val="short_text"/>
    <w:basedOn w:val="DefaultParagraphFont"/>
    <w:uiPriority w:val="99"/>
    <w:rsid w:val="0013116D"/>
  </w:style>
  <w:style w:type="character" w:styleId="Hyperlink">
    <w:name w:val="Hyperlink"/>
    <w:basedOn w:val="DefaultParagraphFont"/>
    <w:uiPriority w:val="99"/>
    <w:semiHidden/>
    <w:unhideWhenUsed/>
    <w:rsid w:val="008E08C1"/>
    <w:rPr>
      <w:rFonts w:ascii="Arial" w:hAnsi="Arial" w:cs="Arial" w:hint="default"/>
      <w:color w:val="000033"/>
      <w:u w:val="single"/>
    </w:rPr>
  </w:style>
  <w:style w:type="character" w:customStyle="1" w:styleId="text31">
    <w:name w:val="text31"/>
    <w:basedOn w:val="DefaultParagraphFont"/>
    <w:rsid w:val="008E08C1"/>
    <w:rPr>
      <w:rFonts w:ascii="Arial" w:hAnsi="Arial" w:cs="Arial" w:hint="default"/>
      <w:b/>
      <w:bCs/>
      <w:color w:val="000033"/>
      <w:sz w:val="23"/>
      <w:szCs w:val="23"/>
    </w:rPr>
  </w:style>
  <w:style w:type="paragraph" w:customStyle="1" w:styleId="pagrind">
    <w:name w:val="pagrind"/>
    <w:rsid w:val="0069589C"/>
    <w:pPr>
      <w:tabs>
        <w:tab w:val="left" w:pos="28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311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13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2Char1">
    <w:name w:val="Heading 2 Char1"/>
    <w:link w:val="Heading2"/>
    <w:uiPriority w:val="99"/>
    <w:locked/>
    <w:rsid w:val="0013116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ListParagraph">
    <w:name w:val="List Paragraph"/>
    <w:basedOn w:val="Normal"/>
    <w:uiPriority w:val="99"/>
    <w:qFormat/>
    <w:rsid w:val="0013116D"/>
    <w:pPr>
      <w:ind w:left="720"/>
    </w:pPr>
    <w:rPr>
      <w:sz w:val="24"/>
      <w:szCs w:val="24"/>
    </w:rPr>
  </w:style>
  <w:style w:type="character" w:customStyle="1" w:styleId="hps">
    <w:name w:val="hps"/>
    <w:basedOn w:val="DefaultParagraphFont"/>
    <w:uiPriority w:val="99"/>
    <w:rsid w:val="0013116D"/>
  </w:style>
  <w:style w:type="paragraph" w:customStyle="1" w:styleId="pavadi">
    <w:name w:val="pavadi"/>
    <w:uiPriority w:val="99"/>
    <w:rsid w:val="0013116D"/>
    <w:pPr>
      <w:tabs>
        <w:tab w:val="left" w:pos="397"/>
      </w:tabs>
      <w:spacing w:after="0" w:line="240" w:lineRule="auto"/>
    </w:pPr>
    <w:rPr>
      <w:rFonts w:ascii="Arial" w:eastAsia="Times New Roman" w:hAnsi="Arial" w:cs="Arial"/>
      <w:b/>
      <w:bCs/>
      <w:color w:val="000000"/>
      <w:sz w:val="26"/>
      <w:szCs w:val="26"/>
      <w:lang w:val="en-US" w:eastAsia="ru-RU" w:bidi="ar-SA"/>
    </w:rPr>
  </w:style>
  <w:style w:type="character" w:customStyle="1" w:styleId="hpsatn">
    <w:name w:val="hps atn"/>
    <w:basedOn w:val="DefaultParagraphFont"/>
    <w:uiPriority w:val="99"/>
    <w:rsid w:val="0013116D"/>
  </w:style>
  <w:style w:type="character" w:customStyle="1" w:styleId="atn">
    <w:name w:val="atn"/>
    <w:basedOn w:val="DefaultParagraphFont"/>
    <w:uiPriority w:val="99"/>
    <w:rsid w:val="0013116D"/>
  </w:style>
  <w:style w:type="character" w:customStyle="1" w:styleId="shorttext">
    <w:name w:val="short_text"/>
    <w:basedOn w:val="DefaultParagraphFont"/>
    <w:uiPriority w:val="99"/>
    <w:rsid w:val="0013116D"/>
  </w:style>
  <w:style w:type="character" w:styleId="Hyperlink">
    <w:name w:val="Hyperlink"/>
    <w:basedOn w:val="DefaultParagraphFont"/>
    <w:uiPriority w:val="99"/>
    <w:semiHidden/>
    <w:unhideWhenUsed/>
    <w:rsid w:val="008E08C1"/>
    <w:rPr>
      <w:rFonts w:ascii="Arial" w:hAnsi="Arial" w:cs="Arial" w:hint="default"/>
      <w:color w:val="000033"/>
      <w:u w:val="single"/>
    </w:rPr>
  </w:style>
  <w:style w:type="character" w:customStyle="1" w:styleId="text31">
    <w:name w:val="text31"/>
    <w:basedOn w:val="DefaultParagraphFont"/>
    <w:rsid w:val="008E08C1"/>
    <w:rPr>
      <w:rFonts w:ascii="Arial" w:hAnsi="Arial" w:cs="Arial" w:hint="default"/>
      <w:b/>
      <w:bCs/>
      <w:color w:val="000033"/>
      <w:sz w:val="23"/>
      <w:szCs w:val="23"/>
    </w:rPr>
  </w:style>
  <w:style w:type="paragraph" w:customStyle="1" w:styleId="pagrind">
    <w:name w:val="pagrind"/>
    <w:rsid w:val="0069589C"/>
    <w:pPr>
      <w:tabs>
        <w:tab w:val="left" w:pos="28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s://aleph.library.lt:443/F/5BV32PCS8ANGQK8C5XX5GGGSYN97EFNYYP54PDST3MHSPFQSVT-08721?func=service&amp;doc_number=000074589&amp;line_number=0013&amp;service_type=TAG%22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open_window(%22https://aleph.library.lt:443/F/5BV32PCS8ANGQK8C5XX5GGGSYN97EFNYYP54PDST3MHSPFQSVT-00440?func=service&amp;doc_number=000104626&amp;line_number=0012&amp;service_type=TAG%22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3AE8-9E87-48C6-BEE7-8520F4E7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5850</Words>
  <Characters>3335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</dc:creator>
  <cp:lastModifiedBy>Computer</cp:lastModifiedBy>
  <cp:revision>2</cp:revision>
  <cp:lastPrinted>2013-01-28T11:26:00Z</cp:lastPrinted>
  <dcterms:created xsi:type="dcterms:W3CDTF">2015-11-05T11:25:00Z</dcterms:created>
  <dcterms:modified xsi:type="dcterms:W3CDTF">2015-11-05T11:25:00Z</dcterms:modified>
</cp:coreProperties>
</file>